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239908.xml.htm"/>
      <w:bookmarkStart w:id="1" w:name="kswkform4_179123990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Pence John F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ASURE SOFTWARE,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405 COLORADO STREET, SUITE 1800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ASURE SOFTWARE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ASUR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2"/>
        <w:gridCol w:w="904"/>
        <w:gridCol w:w="773"/>
        <w:gridCol w:w="600"/>
        <w:gridCol w:w="351"/>
        <w:gridCol w:w="855"/>
        <w:gridCol w:w="462"/>
        <w:gridCol w:w="676"/>
        <w:gridCol w:w="1176"/>
        <w:gridCol w:w="1007"/>
        <w:gridCol w:w="92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Asure Software, Inc. Common Stock ($0.01 par value)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628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7.68</w:t>
            </w:r>
          </w:p>
        </w:tc>
        <w:tc>
          <w:tcPr>
            <w:tcW w:w="11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295,934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Asure Software, Inc. Common Stock ($0.01 par value)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1,312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7.68</w:t>
            </w:r>
          </w:p>
        </w:tc>
        <w:tc>
          <w:tcPr>
            <w:tcW w:w="11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294,622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Asure Software, Inc. Common Stock ($0.01 par value)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1,312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7.68</w:t>
            </w:r>
          </w:p>
        </w:tc>
        <w:tc>
          <w:tcPr>
            <w:tcW w:w="11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293,310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represent the payment of tax liability associated with the vesting of restricted stock units that were originally awarded as settlement of performance stock units on February 27,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shares represent the payment of tax liability associated with the vesting of restricted stock units that were originally granted on January 1, 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shares represent the payment of tax liability associated with the vesting of restricted stock units that were originally granted on January 1,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John Pence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33751" TargetMode="External"/><Relationship Id="rId5" Type="http://schemas.openxmlformats.org/officeDocument/2006/relationships/hyperlink" Target="http://www.sec.gov/cgi-bin/browse-edgar?action=getcompany&amp;CIK=000088414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685</Words>
  <Characters>3704</Characters>
  <CharactersWithSpaces>4302</CharactersWithSpaces>
  <Paragraphs>115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