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6.3.0 -->
  <w:body>
    <w:p w:rsidR="00A77B3E">
      <w:pPr>
        <w:keepNext w:val="0"/>
        <w:keepLines/>
        <w:pageBreakBefore w:val="0"/>
        <w:widowControl w:val="0"/>
        <w:numPr>
          <w:ilvl w:val="0"/>
          <w:numId w:val="0"/>
        </w:numPr>
        <w:spacing w:before="0" w:after="0" w:line="288" w:lineRule="auto"/>
        <w:ind w:left="0" w:right="0" w:firstLine="0"/>
        <w:jc w:val="center"/>
        <w:outlineLvl w:val="0"/>
        <w:rPr>
          <w:rFonts w:ascii="Times New Roman" w:eastAsia="Times New Roman" w:hAnsi="Times New Roman" w:cs="Times New Roman"/>
          <w:b/>
          <w:i w:val="0"/>
          <w:sz w:val="20"/>
        </w:rPr>
      </w:pPr>
      <w:bookmarkStart w:id="0" w:name="Section1"/>
      <w:bookmarkEnd w:id="0"/>
      <w:r>
        <w:rPr>
          <w:rFonts w:ascii="Times New Roman" w:eastAsia="Times New Roman" w:hAnsi="Times New Roman" w:cs="Times New Roman"/>
          <w:b/>
          <w:i w:val="0"/>
          <w:sz w:val="20"/>
        </w:rPr>
        <w:t>UNITED STATES</w:t>
      </w:r>
    </w:p>
    <w:p w:rsidR="00A77B3E">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SECURITIES AND EXCHANGE COMMISSION</w:t>
      </w:r>
    </w:p>
    <w:p w:rsidR="00A77B3E">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WASHINGTON, D.C. 20549</w:t>
      </w:r>
    </w:p>
    <w:p w:rsidR="00A77B3E">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rsidR="00A77B3E">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FORM </w:t>
      </w:r>
      <w:r>
        <w:rPr>
          <w:rFonts w:ascii="Times New Roman" w:eastAsia="Times New Roman" w:hAnsi="Times New Roman" w:cs="Times New Roman"/>
          <w:b/>
          <w:i w:val="0"/>
          <w:color w:val="000000"/>
          <w:sz w:val="20"/>
          <w:u w:val="none"/>
        </w:rPr>
        <w:t>10-Q</w:t>
      </w:r>
    </w:p>
    <w:p w:rsidR="00A77B3E">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tbl>
      <w:tblPr>
        <w:tblStyle w:val="TableNormal0"/>
        <w:tblW w:w="11520" w:type="dxa"/>
        <w:jc w:val="left"/>
        <w:tblInd w:w="0" w:type="dxa"/>
        <w:tblLayout w:type="fixed"/>
      </w:tblPr>
      <w:tblGrid>
        <w:gridCol w:w="405"/>
        <w:gridCol w:w="11115"/>
      </w:tblGrid>
      <w:tr>
        <w:tblPrEx>
          <w:tblW w:w="11520" w:type="dxa"/>
          <w:tblInd w:w="0" w:type="dxa"/>
          <w:tblLayout w:type="fixed"/>
        </w:tblPrEx>
        <w:trPr>
          <w:trHeight w:hRule="exact" w:val="480"/>
        </w:trPr>
        <w:tc>
          <w:tcPr>
            <w:tcW w:w="40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Wingdings" w:eastAsia="Wingdings" w:hAnsi="Wingdings" w:cs="Wingdings"/>
                <w:b w:val="0"/>
                <w:i w:val="0"/>
                <w:color w:val="000000"/>
                <w:sz w:val="20"/>
                <w:u w:val="none"/>
              </w:rPr>
              <w:t>☒</w:t>
            </w:r>
          </w:p>
        </w:tc>
        <w:tc>
          <w:tcPr>
            <w:tcW w:w="1111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Quarterly Report Pursuant to Section 13 or 15(d) of the Securities Exchange Act of 1934 for the quarterly period ended </w:t>
            </w:r>
            <w:r>
              <w:rPr>
                <w:rFonts w:ascii="Times New Roman" w:eastAsia="Times New Roman" w:hAnsi="Times New Roman" w:cs="Times New Roman"/>
                <w:b w:val="0"/>
                <w:i w:val="0"/>
                <w:color w:val="000000"/>
                <w:sz w:val="20"/>
                <w:u w:val="none"/>
              </w:rPr>
              <w:t>March 31, 2026</w:t>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10"/>
        </w:rPr>
      </w:pPr>
    </w:p>
    <w:tbl>
      <w:tblPr>
        <w:tblStyle w:val="TableNormal0"/>
        <w:tblW w:w="11520" w:type="dxa"/>
        <w:jc w:val="left"/>
        <w:tblInd w:w="0" w:type="dxa"/>
        <w:tblLayout w:type="fixed"/>
      </w:tblPr>
      <w:tblGrid>
        <w:gridCol w:w="405"/>
        <w:gridCol w:w="11115"/>
      </w:tblGrid>
      <w:tr>
        <w:tblPrEx>
          <w:tblW w:w="11520" w:type="dxa"/>
          <w:tblInd w:w="0" w:type="dxa"/>
          <w:tblLayout w:type="fixed"/>
        </w:tblPrEx>
        <w:trPr>
          <w:trHeight w:hRule="exact" w:val="285"/>
        </w:trPr>
        <w:tc>
          <w:tcPr>
            <w:tcW w:w="40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Wingdings" w:eastAsia="Wingdings" w:hAnsi="Wingdings" w:cs="Wingdings"/>
                <w:b w:val="0"/>
                <w:i w:val="0"/>
                <w:color w:val="000000"/>
                <w:sz w:val="20"/>
                <w:u w:val="none"/>
              </w:rPr>
              <w:t>☐</w:t>
            </w:r>
          </w:p>
        </w:tc>
        <w:tc>
          <w:tcPr>
            <w:tcW w:w="1111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Transition Report Pursuant to Section 13 or 15(d) of the Securities Exchange Act of 1934 for the transition period from __ to __</w:t>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0"/>
        </w:rPr>
      </w:pPr>
    </w:p>
    <w:tbl>
      <w:tblPr>
        <w:tblStyle w:val="TableNormal0"/>
        <w:tblW w:w="11520" w:type="dxa"/>
        <w:jc w:val="center"/>
        <w:tblLayout w:type="fixed"/>
      </w:tblPr>
      <w:tblGrid>
        <w:gridCol w:w="11520"/>
      </w:tblGrid>
      <w:tr>
        <w:tblPrEx>
          <w:tblW w:w="11520" w:type="dxa"/>
          <w:tblLayout w:type="fixed"/>
        </w:tblPrEx>
        <w:trPr>
          <w:trHeight w:hRule="exact" w:val="285"/>
        </w:trPr>
        <w:tc>
          <w:tcPr>
            <w:tcW w:w="1152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Commission File Number: </w:t>
            </w:r>
            <w:r>
              <w:rPr>
                <w:rFonts w:ascii="Times New Roman" w:eastAsia="Times New Roman" w:hAnsi="Times New Roman" w:cs="Times New Roman"/>
                <w:b w:val="0"/>
                <w:i w:val="0"/>
                <w:color w:val="000000"/>
                <w:sz w:val="20"/>
                <w:u w:val="none"/>
              </w:rPr>
              <w:t>1-34522</w:t>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40.5pt">
            <v:imagedata r:id="rId4" o:title=""/>
            <o:lock v:ext="edit" aspectratio="t"/>
          </v:shape>
        </w:pic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single"/>
        </w:rPr>
        <w:t>ASURE SOFTWARE, INC.</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(Exact name of registrant as specified in its charter)</w:t>
      </w:r>
    </w:p>
    <w:tbl>
      <w:tblPr>
        <w:tblStyle w:val="TableNormal0"/>
        <w:tblW w:w="11520" w:type="dxa"/>
        <w:jc w:val="center"/>
        <w:tblLayout w:type="fixed"/>
      </w:tblPr>
      <w:tblGrid>
        <w:gridCol w:w="4485"/>
        <w:gridCol w:w="105"/>
        <w:gridCol w:w="2340"/>
        <w:gridCol w:w="105"/>
        <w:gridCol w:w="4485"/>
      </w:tblGrid>
      <w:tr>
        <w:tblPrEx>
          <w:tblW w:w="11520" w:type="dxa"/>
          <w:tblLayout w:type="fixed"/>
        </w:tblPrEx>
        <w:trPr>
          <w:trHeight w:hRule="exact" w:val="315"/>
        </w:trPr>
        <w:tc>
          <w:tcPr>
            <w:tcW w:w="448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Delaware</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48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74-2415696</w:t>
            </w:r>
          </w:p>
        </w:tc>
      </w:tr>
      <w:tr>
        <w:tblPrEx>
          <w:tblW w:w="11520" w:type="dxa"/>
          <w:tblLayout w:type="fixed"/>
        </w:tblPrEx>
        <w:trPr>
          <w:trHeight w:hRule="exact" w:val="315"/>
        </w:trPr>
        <w:tc>
          <w:tcPr>
            <w:tcW w:w="4485" w:type="dxa"/>
            <w:tcBorders>
              <w:top w:val="single" w:sz="8" w:space="0" w:color="000000"/>
              <w:left w:val="nil"/>
              <w:bottom w:val="nil"/>
              <w:right w:val="nil"/>
            </w:tcBorders>
            <w:tcMar>
              <w:top w:w="0" w:type="dxa"/>
              <w:left w:w="53" w:type="dxa"/>
              <w:bottom w:w="0" w:type="dxa"/>
              <w:right w:w="53" w:type="dxa"/>
            </w:tcMar>
            <w:vAlign w:val="top"/>
          </w:tcPr>
          <w:p>
            <w:pPr>
              <w:keepNext/>
              <w:pageBreakBefore w:val="0"/>
              <w:spacing w:before="33" w:after="30" w:line="240" w:lineRule="auto"/>
              <w:jc w:val="center"/>
            </w:pPr>
            <w:r>
              <w:rPr>
                <w:rFonts w:ascii="Times New Roman" w:eastAsia="Times New Roman" w:hAnsi="Times New Roman" w:cs="Times New Roman"/>
                <w:b w:val="0"/>
                <w:i w:val="0"/>
                <w:color w:val="000000"/>
                <w:sz w:val="20"/>
                <w:u w:val="none"/>
              </w:rPr>
              <w:t>(State or other jurisdiction of incorporation)</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485" w:type="dxa"/>
            <w:tcBorders>
              <w:top w:val="single" w:sz="8" w:space="0" w:color="000000"/>
              <w:left w:val="nil"/>
              <w:bottom w:val="nil"/>
              <w:right w:val="nil"/>
            </w:tcBorders>
            <w:tcMar>
              <w:top w:w="0" w:type="dxa"/>
              <w:left w:w="53" w:type="dxa"/>
              <w:bottom w:w="0" w:type="dxa"/>
              <w:right w:w="53" w:type="dxa"/>
            </w:tcMar>
            <w:vAlign w:val="top"/>
          </w:tcPr>
          <w:p>
            <w:pPr>
              <w:keepNext/>
              <w:pageBreakBefore w:val="0"/>
              <w:spacing w:before="33" w:after="30" w:line="240" w:lineRule="auto"/>
              <w:jc w:val="center"/>
            </w:pPr>
            <w:r>
              <w:rPr>
                <w:rFonts w:ascii="Times New Roman" w:eastAsia="Times New Roman" w:hAnsi="Times New Roman" w:cs="Times New Roman"/>
                <w:b w:val="0"/>
                <w:i w:val="0"/>
                <w:color w:val="000000"/>
                <w:sz w:val="20"/>
                <w:u w:val="none"/>
              </w:rPr>
              <w:t>(I.R.S. Employer Identification No.)</w:t>
            </w:r>
          </w:p>
        </w:tc>
      </w:tr>
      <w:tr>
        <w:tblPrEx>
          <w:tblW w:w="11520" w:type="dxa"/>
          <w:tblLayout w:type="fixed"/>
        </w:tblPrEx>
        <w:trPr>
          <w:trHeight w:hRule="exact" w:val="315"/>
        </w:trPr>
        <w:tc>
          <w:tcPr>
            <w:tcW w:w="44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4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520" w:type="dxa"/>
          <w:tblLayout w:type="fixed"/>
        </w:tblPrEx>
        <w:trPr>
          <w:trHeight w:hRule="exact" w:val="315"/>
        </w:trPr>
        <w:tc>
          <w:tcPr>
            <w:tcW w:w="4485" w:type="dxa"/>
            <w:tcBorders>
              <w:top w:val="nil"/>
              <w:left w:val="nil"/>
              <w:bottom w:val="single" w:sz="8" w:space="0" w:color="000000"/>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color w:val="000000"/>
                <w:sz w:val="20"/>
                <w:u w:val="none"/>
              </w:rPr>
              <w:t>405 Colorado Street, Suite 1800</w:t>
            </w:r>
            <w:r>
              <w:rPr>
                <w:rFonts w:ascii="Times New Roman" w:eastAsia="Times New Roman" w:hAnsi="Times New Roman" w:cs="Times New Roman"/>
                <w:b/>
                <w:i w:val="0"/>
                <w:sz w:val="20"/>
              </w:rPr>
              <w:t xml:space="preserve">, </w:t>
            </w:r>
            <w:r>
              <w:rPr>
                <w:rFonts w:ascii="Times New Roman" w:eastAsia="Times New Roman" w:hAnsi="Times New Roman" w:cs="Times New Roman"/>
                <w:b/>
                <w:i w:val="0"/>
                <w:color w:val="000000"/>
                <w:sz w:val="20"/>
                <w:u w:val="none"/>
              </w:rPr>
              <w:t>Austin</w:t>
            </w:r>
            <w:r>
              <w:rPr>
                <w:rFonts w:ascii="Times New Roman" w:eastAsia="Times New Roman" w:hAnsi="Times New Roman" w:cs="Times New Roman"/>
                <w:b/>
                <w:i w:val="0"/>
                <w:sz w:val="20"/>
              </w:rPr>
              <w:t xml:space="preserve">, </w:t>
            </w:r>
            <w:r>
              <w:rPr>
                <w:rFonts w:ascii="Times New Roman" w:eastAsia="Times New Roman" w:hAnsi="Times New Roman" w:cs="Times New Roman"/>
                <w:b/>
                <w:i w:val="0"/>
                <w:color w:val="000000"/>
                <w:sz w:val="20"/>
                <w:u w:val="none"/>
              </w:rPr>
              <w:t>Texas</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48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78701</w:t>
            </w:r>
          </w:p>
        </w:tc>
      </w:tr>
      <w:tr>
        <w:tblPrEx>
          <w:tblW w:w="11520" w:type="dxa"/>
          <w:tblLayout w:type="fixed"/>
        </w:tblPrEx>
        <w:trPr>
          <w:trHeight w:hRule="exact" w:val="315"/>
        </w:trPr>
        <w:tc>
          <w:tcPr>
            <w:tcW w:w="4485" w:type="dxa"/>
            <w:tcBorders>
              <w:top w:val="single" w:sz="8" w:space="0" w:color="000000"/>
              <w:left w:val="nil"/>
              <w:bottom w:val="nil"/>
              <w:right w:val="nil"/>
            </w:tcBorders>
            <w:tcMar>
              <w:top w:w="0" w:type="dxa"/>
              <w:left w:w="53" w:type="dxa"/>
              <w:bottom w:w="0" w:type="dxa"/>
              <w:right w:w="53" w:type="dxa"/>
            </w:tcMar>
            <w:vAlign w:val="top"/>
          </w:tcPr>
          <w:p>
            <w:pPr>
              <w:pageBreakBefore w:val="0"/>
              <w:spacing w:before="33" w:after="30" w:line="240" w:lineRule="auto"/>
              <w:jc w:val="center"/>
            </w:pPr>
            <w:r>
              <w:rPr>
                <w:rFonts w:ascii="Times New Roman" w:eastAsia="Times New Roman" w:hAnsi="Times New Roman" w:cs="Times New Roman"/>
                <w:b w:val="0"/>
                <w:i w:val="0"/>
                <w:color w:val="000000"/>
                <w:sz w:val="20"/>
                <w:u w:val="none"/>
              </w:rPr>
              <w:t>(Address of principal executive offices)</w:t>
            </w:r>
          </w:p>
        </w:tc>
        <w:tc>
          <w:tcPr>
            <w:tcW w:w="1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23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4485" w:type="dxa"/>
            <w:tcBorders>
              <w:top w:val="single" w:sz="8" w:space="0" w:color="000000"/>
              <w:left w:val="nil"/>
              <w:bottom w:val="nil"/>
              <w:right w:val="nil"/>
            </w:tcBorders>
            <w:tcMar>
              <w:top w:w="0" w:type="dxa"/>
              <w:left w:w="53" w:type="dxa"/>
              <w:bottom w:w="0" w:type="dxa"/>
              <w:right w:w="53" w:type="dxa"/>
            </w:tcMar>
            <w:vAlign w:val="top"/>
          </w:tcPr>
          <w:p>
            <w:pPr>
              <w:pageBreakBefore w:val="0"/>
              <w:spacing w:before="33" w:after="30" w:line="240" w:lineRule="auto"/>
              <w:jc w:val="center"/>
            </w:pPr>
            <w:r>
              <w:rPr>
                <w:rFonts w:ascii="Times New Roman" w:eastAsia="Times New Roman" w:hAnsi="Times New Roman" w:cs="Times New Roman"/>
                <w:b w:val="0"/>
                <w:i w:val="0"/>
                <w:color w:val="000000"/>
                <w:sz w:val="20"/>
                <w:u w:val="none"/>
              </w:rPr>
              <w:t>(Zip Code)</w:t>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10"/>
        </w:rPr>
      </w:pPr>
    </w:p>
    <w:tbl>
      <w:tblPr>
        <w:tblStyle w:val="TableNormal0"/>
        <w:tblW w:w="11520" w:type="dxa"/>
        <w:jc w:val="center"/>
        <w:tblLayout w:type="fixed"/>
      </w:tblPr>
      <w:tblGrid>
        <w:gridCol w:w="11520"/>
      </w:tblGrid>
      <w:tr>
        <w:tblPrEx>
          <w:tblW w:w="11520" w:type="dxa"/>
          <w:tblLayout w:type="fixed"/>
        </w:tblPrEx>
        <w:trPr>
          <w:trHeight w:hRule="exact" w:val="315"/>
        </w:trPr>
        <w:tc>
          <w:tcPr>
            <w:tcW w:w="1152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color w:val="000000"/>
                <w:sz w:val="20"/>
                <w:u w:val="none"/>
              </w:rPr>
              <w:t>512</w:t>
            </w:r>
            <w:r>
              <w:rPr>
                <w:rFonts w:ascii="Times New Roman" w:eastAsia="Times New Roman" w:hAnsi="Times New Roman" w:cs="Times New Roman"/>
                <w:b/>
                <w:i w:val="0"/>
                <w:sz w:val="20"/>
              </w:rPr>
              <w:t>-</w:t>
            </w:r>
            <w:r>
              <w:rPr>
                <w:rFonts w:ascii="Times New Roman" w:eastAsia="Times New Roman" w:hAnsi="Times New Roman" w:cs="Times New Roman"/>
                <w:b/>
                <w:i w:val="0"/>
                <w:color w:val="000000"/>
                <w:sz w:val="20"/>
                <w:u w:val="none"/>
              </w:rPr>
              <w:t>437-2700</w:t>
            </w:r>
          </w:p>
        </w:tc>
      </w:tr>
      <w:tr>
        <w:tblPrEx>
          <w:tblW w:w="11520" w:type="dxa"/>
          <w:tblLayout w:type="fixed"/>
        </w:tblPrEx>
        <w:trPr>
          <w:trHeight w:hRule="exact" w:val="315"/>
        </w:trPr>
        <w:tc>
          <w:tcPr>
            <w:tcW w:w="1152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(Registrant’s Telephone Number, including Area Code)</w:t>
            </w:r>
          </w:p>
        </w:tc>
      </w:tr>
      <w:tr>
        <w:tblPrEx>
          <w:tblW w:w="11520" w:type="dxa"/>
          <w:tblLayout w:type="fixed"/>
        </w:tblPrEx>
        <w:trPr>
          <w:trHeight w:hRule="exact" w:val="465"/>
        </w:trPr>
        <w:tc>
          <w:tcPr>
            <w:tcW w:w="1152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None</w:t>
            </w:r>
          </w:p>
        </w:tc>
      </w:tr>
      <w:tr>
        <w:tblPrEx>
          <w:tblW w:w="11520" w:type="dxa"/>
          <w:tblLayout w:type="fixed"/>
        </w:tblPrEx>
        <w:trPr>
          <w:trHeight w:hRule="exact" w:val="315"/>
        </w:trPr>
        <w:tc>
          <w:tcPr>
            <w:tcW w:w="1152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Times New Roman" w:eastAsia="Times New Roman" w:hAnsi="Times New Roman" w:cs="Times New Roman"/>
                <w:b w:val="0"/>
                <w:i w:val="0"/>
                <w:color w:val="000000"/>
                <w:sz w:val="20"/>
                <w:u w:val="none"/>
              </w:rPr>
              <w:t>(Former name, former address and former fiscal year, if changed since last report)</w:t>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Securities registered pursuant to Section 12(b) of the Act:</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tbl>
      <w:tblPr>
        <w:tblStyle w:val="TableNormal0"/>
        <w:tblW w:w="11520" w:type="dxa"/>
        <w:jc w:val="left"/>
        <w:tblInd w:w="0" w:type="dxa"/>
        <w:tblLayout w:type="fixed"/>
      </w:tblPr>
      <w:tblGrid>
        <w:gridCol w:w="4485"/>
        <w:gridCol w:w="105"/>
        <w:gridCol w:w="2340"/>
        <w:gridCol w:w="105"/>
        <w:gridCol w:w="4485"/>
      </w:tblGrid>
      <w:tr>
        <w:tblPrEx>
          <w:tblW w:w="11520" w:type="dxa"/>
          <w:tblInd w:w="0" w:type="dxa"/>
          <w:tblLayout w:type="fixed"/>
        </w:tblPrEx>
        <w:trPr>
          <w:trHeight w:hRule="exact" w:val="315"/>
        </w:trPr>
        <w:tc>
          <w:tcPr>
            <w:tcW w:w="448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Title of each class</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340"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Trading Symbol(s)</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48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Name of each exchange on which registered</w:t>
            </w:r>
          </w:p>
        </w:tc>
      </w:tr>
      <w:tr>
        <w:tblPrEx>
          <w:tblW w:w="11520" w:type="dxa"/>
          <w:tblInd w:w="0" w:type="dxa"/>
          <w:tblLayout w:type="fixed"/>
        </w:tblPrEx>
        <w:trPr>
          <w:trHeight w:hRule="exact" w:val="315"/>
        </w:trPr>
        <w:tc>
          <w:tcPr>
            <w:tcW w:w="4485" w:type="dxa"/>
            <w:tcBorders>
              <w:top w:val="single" w:sz="8" w:space="0" w:color="000000"/>
              <w:left w:val="nil"/>
              <w:bottom w:val="nil"/>
              <w:right w:val="nil"/>
            </w:tcBorders>
            <w:tcMar>
              <w:top w:w="0" w:type="dxa"/>
              <w:left w:w="53" w:type="dxa"/>
              <w:bottom w:w="0" w:type="dxa"/>
              <w:right w:w="53" w:type="dxa"/>
            </w:tcMar>
            <w:vAlign w:val="top"/>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Common Stock, $0.01 par value</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340" w:type="dxa"/>
            <w:tcBorders>
              <w:top w:val="single" w:sz="8" w:space="0" w:color="000000"/>
              <w:left w:val="nil"/>
              <w:bottom w:val="nil"/>
              <w:right w:val="nil"/>
            </w:tcBorders>
            <w:tcMar>
              <w:top w:w="0" w:type="dxa"/>
              <w:left w:w="53" w:type="dxa"/>
              <w:bottom w:w="0" w:type="dxa"/>
              <w:right w:w="53" w:type="dxa"/>
            </w:tcMar>
            <w:vAlign w:val="top"/>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ASUR</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485" w:type="dxa"/>
            <w:tcBorders>
              <w:top w:val="single" w:sz="8" w:space="0" w:color="000000"/>
              <w:left w:val="nil"/>
              <w:bottom w:val="nil"/>
              <w:right w:val="nil"/>
            </w:tcBorders>
            <w:tcMar>
              <w:top w:w="0" w:type="dxa"/>
              <w:left w:w="53" w:type="dxa"/>
              <w:bottom w:w="0" w:type="dxa"/>
              <w:right w:w="53" w:type="dxa"/>
            </w:tcMar>
            <w:vAlign w:val="top"/>
          </w:tcPr>
          <w:p>
            <w:pPr>
              <w:keepNext/>
              <w:pageBreakBefore w:val="0"/>
              <w:numPr>
                <w:ilvl w:val="0"/>
                <w:numId w:val="0"/>
              </w:numPr>
              <w:spacing w:before="33" w:after="3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The </w:t>
            </w:r>
            <w:r>
              <w:rPr>
                <w:rFonts w:ascii="Times New Roman" w:eastAsia="Times New Roman" w:hAnsi="Times New Roman" w:cs="Times New Roman"/>
                <w:b/>
                <w:i w:val="0"/>
                <w:color w:val="000000"/>
                <w:sz w:val="20"/>
                <w:u w:val="none"/>
              </w:rPr>
              <w:t>Nasdaq</w:t>
            </w:r>
            <w:r>
              <w:rPr>
                <w:rFonts w:ascii="Times New Roman" w:eastAsia="Times New Roman" w:hAnsi="Times New Roman" w:cs="Times New Roman"/>
                <w:b/>
                <w:i w:val="0"/>
                <w:sz w:val="20"/>
              </w:rPr>
              <w:t xml:space="preserve"> Capital Market</w:t>
            </w:r>
          </w:p>
        </w:tc>
      </w:tr>
      <w:tr>
        <w:tblPrEx>
          <w:tblW w:w="11520" w:type="dxa"/>
          <w:tblInd w:w="0" w:type="dxa"/>
          <w:tblLayout w:type="fixed"/>
        </w:tblPrEx>
        <w:trPr>
          <w:trHeight w:hRule="exact" w:val="465"/>
        </w:trPr>
        <w:tc>
          <w:tcPr>
            <w:tcW w:w="448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Times New Roman" w:eastAsia="Times New Roman" w:hAnsi="Times New Roman" w:cs="Times New Roman"/>
                <w:b/>
                <w:i w:val="0"/>
                <w:color w:val="000000"/>
                <w:sz w:val="20"/>
                <w:u w:val="none"/>
              </w:rPr>
              <w:t>Series A Junior Participating Preferred Share Purchase Rights</w:t>
            </w:r>
          </w:p>
        </w:tc>
        <w:tc>
          <w:tcPr>
            <w:tcW w:w="1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234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p>
        </w:tc>
        <w:tc>
          <w:tcPr>
            <w:tcW w:w="1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448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Times New Roman" w:eastAsia="Times New Roman" w:hAnsi="Times New Roman" w:cs="Times New Roman"/>
                <w:b/>
                <w:i w:val="0"/>
                <w:color w:val="000000"/>
                <w:sz w:val="20"/>
                <w:u w:val="none"/>
              </w:rPr>
              <w:t>N/A</w:t>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tbl>
      <w:tblPr>
        <w:tblStyle w:val="TableNormal0"/>
        <w:tblW w:w="11520" w:type="dxa"/>
        <w:tblInd w:w="0" w:type="dxa"/>
        <w:tblLayout w:type="fixed"/>
      </w:tblPr>
      <w:tblGrid>
        <w:gridCol w:w="9360"/>
        <w:gridCol w:w="360"/>
        <w:gridCol w:w="720"/>
        <w:gridCol w:w="360"/>
        <w:gridCol w:w="720"/>
      </w:tblGrid>
      <w:tr>
        <w:tblPrEx>
          <w:tblW w:w="11520" w:type="dxa"/>
          <w:tblInd w:w="0" w:type="dxa"/>
          <w:tblLayout w:type="fixed"/>
        </w:tblPrEx>
        <w:trPr>
          <w:trHeight w:hRule="exact" w:val="315"/>
        </w:trPr>
        <w:tc>
          <w:tcPr>
            <w:tcW w:w="11520" w:type="dxa"/>
            <w:gridSpan w:val="5"/>
            <w:vMerge w:val="restart"/>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w:t>
            </w:r>
          </w:p>
        </w:tc>
      </w:tr>
      <w:tr>
        <w:tblPrEx>
          <w:tblW w:w="11520" w:type="dxa"/>
          <w:tblInd w:w="0" w:type="dxa"/>
          <w:tblLayout w:type="fixed"/>
        </w:tblPrEx>
        <w:trPr>
          <w:trHeight w:hRule="exact" w:val="315"/>
        </w:trPr>
        <w:tc>
          <w:tcPr>
            <w:tcW w:w="11520" w:type="dxa"/>
            <w:gridSpan w:val="5"/>
            <w:vMerge/>
            <w:tcBorders>
              <w:top w:val="nil"/>
              <w:left w:val="nil"/>
              <w:bottom w:val="nil"/>
              <w:right w:val="nil"/>
            </w:tcBorders>
          </w:tcPr>
          <w:p>
            <w:pPr>
              <w:keepNext/>
              <w:pageBreakBefore w:val="0"/>
            </w:pPr>
          </w:p>
        </w:tc>
      </w:tr>
      <w:tr>
        <w:tblPrEx>
          <w:tblW w:w="11520" w:type="dxa"/>
          <w:tblInd w:w="0" w:type="dxa"/>
          <w:tblLayout w:type="fixed"/>
        </w:tblPrEx>
        <w:trPr>
          <w:trHeight w:hRule="exact" w:val="315"/>
        </w:trPr>
        <w:tc>
          <w:tcPr>
            <w:tcW w:w="9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Yes</w:t>
            </w: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w:t>
            </w:r>
          </w:p>
        </w:tc>
      </w:tr>
      <w:tr>
        <w:tblPrEx>
          <w:tblW w:w="11520" w:type="dxa"/>
          <w:tblInd w:w="0" w:type="dxa"/>
          <w:tblLayout w:type="fixed"/>
        </w:tblPrEx>
        <w:trPr>
          <w:trHeight w:hRule="exact" w:val="315"/>
        </w:trPr>
        <w:tc>
          <w:tcPr>
            <w:tcW w:w="11520" w:type="dxa"/>
            <w:gridSpan w:val="5"/>
            <w:vMerge w:val="restart"/>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 </w:t>
            </w:r>
          </w:p>
        </w:tc>
      </w:tr>
      <w:tr>
        <w:tblPrEx>
          <w:tblW w:w="11520" w:type="dxa"/>
          <w:tblInd w:w="0" w:type="dxa"/>
          <w:tblLayout w:type="fixed"/>
        </w:tblPrEx>
        <w:trPr>
          <w:trHeight w:hRule="exact" w:val="315"/>
        </w:trPr>
        <w:tc>
          <w:tcPr>
            <w:tcW w:w="11520" w:type="dxa"/>
            <w:gridSpan w:val="5"/>
            <w:vMerge/>
            <w:tcBorders>
              <w:top w:val="nil"/>
              <w:left w:val="nil"/>
              <w:bottom w:val="nil"/>
              <w:right w:val="nil"/>
            </w:tcBorders>
          </w:tcPr>
          <w:p>
            <w:pPr>
              <w:keepNext/>
              <w:pageBreakBefore w:val="0"/>
            </w:pPr>
          </w:p>
        </w:tc>
      </w:tr>
      <w:tr>
        <w:tblPrEx>
          <w:tblW w:w="11520" w:type="dxa"/>
          <w:tblInd w:w="0" w:type="dxa"/>
          <w:tblLayout w:type="fixed"/>
        </w:tblPrEx>
        <w:trPr>
          <w:trHeight w:hRule="exact" w:val="315"/>
        </w:trPr>
        <w:tc>
          <w:tcPr>
            <w:tcW w:w="936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6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Yes</w:t>
            </w:r>
          </w:p>
        </w:tc>
        <w:tc>
          <w:tcPr>
            <w:tcW w:w="36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No</w:t>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0"/>
        </w:rPr>
      </w:pPr>
    </w:p>
    <w:tbl>
      <w:tblPr>
        <w:tblStyle w:val="TableNormal0"/>
        <w:tblW w:w="11520" w:type="dxa"/>
        <w:tblInd w:w="0" w:type="dxa"/>
        <w:tblLayout w:type="fixed"/>
      </w:tblPr>
      <w:tblGrid>
        <w:gridCol w:w="2295"/>
        <w:gridCol w:w="360"/>
        <w:gridCol w:w="3105"/>
        <w:gridCol w:w="2295"/>
        <w:gridCol w:w="360"/>
        <w:gridCol w:w="3105"/>
      </w:tblGrid>
      <w:tr>
        <w:tblPrEx>
          <w:tblW w:w="11520" w:type="dxa"/>
          <w:tblInd w:w="0" w:type="dxa"/>
          <w:tblLayout w:type="fixed"/>
        </w:tblPrEx>
        <w:trPr>
          <w:trHeight w:hRule="exact" w:val="315"/>
        </w:trPr>
        <w:tc>
          <w:tcPr>
            <w:tcW w:w="11520" w:type="dxa"/>
            <w:gridSpan w:val="6"/>
            <w:vMerge w:val="restart"/>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Indicate by check mark whether the registrant is a large accelerated filer, an accelerated filer, a non-accelerated filer, a smaller reporting company, or an emerging growth company. See the definitions of “large accelerated filer,” “accelerated filer,” “smaller reporting company,” and “emerging growth company” in Rule 12b-2 of the Exchange Act.</w:t>
            </w:r>
          </w:p>
        </w:tc>
      </w:tr>
      <w:tr>
        <w:tblPrEx>
          <w:tblW w:w="11520" w:type="dxa"/>
          <w:tblInd w:w="0" w:type="dxa"/>
          <w:tblLayout w:type="fixed"/>
        </w:tblPrEx>
        <w:trPr>
          <w:trHeight w:hRule="exact" w:val="315"/>
        </w:trPr>
        <w:tc>
          <w:tcPr>
            <w:tcW w:w="11520" w:type="dxa"/>
            <w:gridSpan w:val="6"/>
            <w:vMerge/>
            <w:tcBorders>
              <w:top w:val="nil"/>
              <w:left w:val="nil"/>
              <w:bottom w:val="nil"/>
              <w:right w:val="nil"/>
            </w:tcBorders>
          </w:tcPr>
          <w:p>
            <w:pPr>
              <w:keepNext/>
              <w:pageBreakBefore w:val="0"/>
            </w:pPr>
          </w:p>
        </w:tc>
      </w:tr>
      <w:tr>
        <w:tblPrEx>
          <w:tblW w:w="11520" w:type="dxa"/>
          <w:tblInd w:w="0" w:type="dxa"/>
          <w:tblLayout w:type="fixed"/>
        </w:tblPrEx>
        <w:trPr>
          <w:trHeight w:hRule="exact" w:val="315"/>
        </w:trPr>
        <w:tc>
          <w:tcPr>
            <w:tcW w:w="229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Large accelerated filer</w:t>
            </w: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3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9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Accelerated filer</w:t>
            </w: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3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520" w:type="dxa"/>
          <w:tblInd w:w="0" w:type="dxa"/>
          <w:tblLayout w:type="fixed"/>
        </w:tblPrEx>
        <w:trPr>
          <w:trHeight w:hRule="exact" w:val="315"/>
        </w:trPr>
        <w:tc>
          <w:tcPr>
            <w:tcW w:w="229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Non-accelerated filer</w:t>
            </w: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3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9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Smaller reporting company</w:t>
            </w: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3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520" w:type="dxa"/>
          <w:tblInd w:w="0" w:type="dxa"/>
          <w:tblLayout w:type="fixed"/>
        </w:tblPrEx>
        <w:trPr>
          <w:trHeight w:hRule="exact" w:val="315"/>
        </w:trPr>
        <w:tc>
          <w:tcPr>
            <w:tcW w:w="22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6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1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229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Emerging growth company</w:t>
            </w:r>
          </w:p>
        </w:tc>
        <w:tc>
          <w:tcPr>
            <w:tcW w:w="36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Wingdings" w:eastAsia="Wingdings" w:hAnsi="Wingdings" w:cs="Wingdings"/>
                <w:b w:val="0"/>
                <w:i w:val="0"/>
                <w:color w:val="000000"/>
                <w:sz w:val="20"/>
                <w:u w:val="none"/>
              </w:rPr>
              <w:t>☐</w:t>
            </w:r>
          </w:p>
        </w:tc>
        <w:tc>
          <w:tcPr>
            <w:tcW w:w="31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0"/>
        </w:rPr>
      </w:pPr>
    </w:p>
    <w:tbl>
      <w:tblPr>
        <w:tblStyle w:val="TableNormal0"/>
        <w:tblW w:w="11520" w:type="dxa"/>
        <w:tblInd w:w="0" w:type="dxa"/>
        <w:tblLayout w:type="fixed"/>
      </w:tblPr>
      <w:tblGrid>
        <w:gridCol w:w="9360"/>
        <w:gridCol w:w="360"/>
        <w:gridCol w:w="720"/>
        <w:gridCol w:w="360"/>
        <w:gridCol w:w="720"/>
      </w:tblGrid>
      <w:tr>
        <w:tblPrEx>
          <w:tblW w:w="11520" w:type="dxa"/>
          <w:tblInd w:w="0" w:type="dxa"/>
          <w:tblLayout w:type="fixed"/>
        </w:tblPrEx>
        <w:trPr>
          <w:trHeight w:hRule="exact" w:val="315"/>
        </w:trPr>
        <w:tc>
          <w:tcPr>
            <w:tcW w:w="11520" w:type="dxa"/>
            <w:gridSpan w:val="5"/>
            <w:vMerge w:val="restart"/>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If an emerging growth company, indicate by check mark if the registrant has elected not to use the extended transition period for complying with any new or revised financial accounting standards provided pursuant to Section 13(a) of the Exchange Act.</w:t>
            </w:r>
          </w:p>
        </w:tc>
      </w:tr>
      <w:tr>
        <w:tblPrEx>
          <w:tblW w:w="11520" w:type="dxa"/>
          <w:tblInd w:w="0" w:type="dxa"/>
          <w:tblLayout w:type="fixed"/>
        </w:tblPrEx>
        <w:trPr>
          <w:trHeight w:hRule="exact" w:val="315"/>
        </w:trPr>
        <w:tc>
          <w:tcPr>
            <w:tcW w:w="11520" w:type="dxa"/>
            <w:gridSpan w:val="5"/>
            <w:vMerge/>
            <w:tcBorders>
              <w:top w:val="nil"/>
              <w:left w:val="nil"/>
              <w:bottom w:val="nil"/>
              <w:right w:val="nil"/>
            </w:tcBorders>
          </w:tcPr>
          <w:p>
            <w:pPr>
              <w:keepNext/>
              <w:pageBreakBefore w:val="0"/>
            </w:pPr>
          </w:p>
        </w:tc>
      </w:tr>
      <w:tr>
        <w:tblPrEx>
          <w:tblW w:w="11520" w:type="dxa"/>
          <w:tblInd w:w="0" w:type="dxa"/>
          <w:tblLayout w:type="fixed"/>
        </w:tblPrEx>
        <w:trPr>
          <w:trHeight w:hRule="exact" w:val="315"/>
        </w:trPr>
        <w:tc>
          <w:tcPr>
            <w:tcW w:w="9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2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520" w:type="dxa"/>
          <w:tblInd w:w="0" w:type="dxa"/>
          <w:tblLayout w:type="fixed"/>
        </w:tblPrEx>
        <w:trPr>
          <w:trHeight w:hRule="exact" w:val="315"/>
        </w:trPr>
        <w:tc>
          <w:tcPr>
            <w:tcW w:w="9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Indicate by check mark whether the registrant is a shell company (as defined in Rule 12b-2 of the Exchange Act).</w:t>
            </w:r>
          </w:p>
        </w:tc>
        <w:tc>
          <w:tcPr>
            <w:tcW w:w="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2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2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520" w:type="dxa"/>
          <w:tblInd w:w="0" w:type="dxa"/>
          <w:tblLayout w:type="fixed"/>
        </w:tblPrEx>
        <w:trPr>
          <w:trHeight w:hRule="exact" w:val="315"/>
        </w:trPr>
        <w:tc>
          <w:tcPr>
            <w:tcW w:w="936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6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Yes</w:t>
            </w:r>
          </w:p>
        </w:tc>
        <w:tc>
          <w:tcPr>
            <w:tcW w:w="36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No</w:t>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As of </w:t>
      </w:r>
      <w:r>
        <w:rPr>
          <w:rFonts w:ascii="Times New Roman" w:eastAsia="Times New Roman" w:hAnsi="Times New Roman" w:cs="Times New Roman"/>
          <w:b w:val="0"/>
          <w:i w:val="0"/>
          <w:color w:val="000000"/>
          <w:sz w:val="20"/>
          <w:u w:val="none"/>
        </w:rPr>
        <w:t>April 29, 2026</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28,681,633</w:t>
      </w:r>
      <w:r>
        <w:rPr>
          <w:rFonts w:ascii="Times New Roman" w:eastAsia="Times New Roman" w:hAnsi="Times New Roman" w:cs="Times New Roman"/>
          <w:b w:val="0"/>
          <w:i w:val="0"/>
          <w:sz w:val="20"/>
        </w:rPr>
        <w:t xml:space="preserve"> shares of the registrant’s Common Stock, $0.01 par value, were outstanding.</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sectPr>
          <w:headerReference w:type="default" r:id="rId5"/>
          <w:footerReference w:type="default" r:id="rId6"/>
          <w:headerReference w:type="first" r:id="rId7"/>
          <w:footerReference w:type="first" r:id="rId8"/>
          <w:type w:val="continuous"/>
          <w:pgSz w:w="12240" w:h="15840"/>
          <w:pgMar w:top="495" w:right="360" w:bottom="495" w:left="360" w:header="0" w:footer="0" w:gutter="0"/>
          <w:cols w:space="708"/>
          <w:titlePg/>
          <w:docGrid w:linePitch="360"/>
        </w:sectPr>
      </w:pPr>
    </w:p>
    <w:p>
      <w:pPr>
        <w:keepNext w:val="0"/>
        <w:keepLines/>
        <w:pageBreakBefore w:val="0"/>
        <w:widowControl w:val="0"/>
        <w:numPr>
          <w:ilvl w:val="0"/>
          <w:numId w:val="0"/>
        </w:numPr>
        <w:spacing w:before="0" w:after="0" w:line="288" w:lineRule="auto"/>
        <w:ind w:left="0" w:right="0" w:firstLine="0"/>
        <w:jc w:val="center"/>
        <w:outlineLvl w:val="0"/>
        <w:rPr>
          <w:rFonts w:ascii="Times New Roman" w:eastAsia="Times New Roman" w:hAnsi="Times New Roman" w:cs="Times New Roman"/>
          <w:b/>
          <w:i w:val="0"/>
          <w:sz w:val="20"/>
        </w:rPr>
      </w:pPr>
      <w:bookmarkStart w:id="1" w:name="Section2"/>
      <w:bookmarkEnd w:id="1"/>
      <w:r>
        <w:rPr>
          <w:rFonts w:ascii="Times New Roman" w:eastAsia="Times New Roman" w:hAnsi="Times New Roman" w:cs="Times New Roman"/>
          <w:b/>
          <w:i w:val="0"/>
          <w:sz w:val="20"/>
        </w:rPr>
        <w:t>TABLE OF CONTENTS</w:t>
      </w:r>
    </w:p>
    <w:tbl>
      <w:tblPr>
        <w:tblStyle w:val="TableNormal0"/>
        <w:tblW w:w="10245" w:type="dxa"/>
        <w:jc w:val="left"/>
        <w:tblInd w:w="0" w:type="dxa"/>
        <w:tblLayout w:type="fixed"/>
      </w:tblPr>
      <w:tblGrid>
        <w:gridCol w:w="960"/>
        <w:gridCol w:w="8340"/>
        <w:gridCol w:w="945"/>
      </w:tblGrid>
      <w:tr>
        <w:tblPrEx>
          <w:tblW w:w="10245" w:type="dxa"/>
          <w:tblInd w:w="0" w:type="dxa"/>
          <w:tblLayout w:type="fixed"/>
        </w:tblPrEx>
        <w:trPr>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Page</w:t>
            </w:r>
          </w:p>
        </w:tc>
      </w:tr>
      <w:tr>
        <w:tblPrEx>
          <w:tblW w:w="10245" w:type="dxa"/>
          <w:tblInd w:w="0" w:type="dxa"/>
          <w:tblLayout w:type="fixed"/>
        </w:tblPrEx>
        <w:trPr>
          <w:trHeight w:hRule="exact" w:val="285"/>
        </w:trPr>
        <w:tc>
          <w:tcPr>
            <w:tcW w:w="10245" w:type="dxa"/>
            <w:gridSpan w:val="3"/>
            <w:tcBorders>
              <w:top w:val="nil"/>
              <w:left w:val="nil"/>
              <w:bottom w:val="nil"/>
              <w:right w:val="nil"/>
            </w:tcBorders>
            <w:tcMar>
              <w:top w:w="0" w:type="dxa"/>
              <w:left w:w="53" w:type="dxa"/>
              <w:bottom w:w="0" w:type="dxa"/>
              <w:right w:w="53" w:type="dxa"/>
            </w:tcMar>
            <w:vAlign w:val="top"/>
          </w:tcPr>
          <w:p>
            <w:pPr>
              <w:pStyle w:val="Normal-wk"/>
              <w:keepNext/>
              <w:pageBreakBefore w:val="0"/>
              <w:numPr>
                <w:ilvl w:val="0"/>
                <w:numId w:val="0"/>
              </w:numPr>
              <w:spacing w:before="3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3" w:history="1">
              <w:r>
                <w:rPr>
                  <w:rFonts w:ascii="Times New Roman" w:eastAsia="Times New Roman" w:hAnsi="Times New Roman" w:cs="Times New Roman"/>
                  <w:b/>
                  <w:i w:val="0"/>
                  <w:color w:val="000000"/>
                  <w:sz w:val="20"/>
                  <w:u w:val="none"/>
                  <w:shd w:val="clear" w:color="auto" w:fill="auto"/>
                </w:rPr>
                <w:t>PART I. FINANCIAL INFORMATION</w:t>
              </w:r>
            </w:hyperlink>
          </w:p>
        </w:tc>
      </w:tr>
      <w:tr>
        <w:tblPrEx>
          <w:tblW w:w="10245" w:type="dxa"/>
          <w:tblInd w:w="0" w:type="dxa"/>
          <w:tblLayout w:type="fixed"/>
        </w:tblPrEx>
        <w:trPr>
          <w:trHeight w:hRule="exact" w:val="285"/>
        </w:trPr>
        <w:tc>
          <w:tcPr>
            <w:tcW w:w="9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Item 1.</w:t>
            </w:r>
          </w:p>
        </w:tc>
        <w:tc>
          <w:tcPr>
            <w:tcW w:w="8340" w:type="dxa"/>
            <w:tcBorders>
              <w:top w:val="nil"/>
              <w:left w:val="nil"/>
              <w:bottom w:val="nil"/>
              <w:right w:val="nil"/>
            </w:tcBorders>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4" w:history="1">
              <w:r>
                <w:rPr>
                  <w:rFonts w:ascii="Times New Roman" w:eastAsia="Times New Roman" w:hAnsi="Times New Roman" w:cs="Times New Roman"/>
                  <w:b/>
                  <w:i w:val="0"/>
                  <w:color w:val="0000FF"/>
                  <w:sz w:val="20"/>
                  <w:u w:val="single"/>
                  <w:shd w:val="clear" w:color="auto" w:fill="auto"/>
                </w:rPr>
                <w:t>Financial Statements (Unaudited)</w:t>
              </w:r>
            </w:hyperlink>
          </w:p>
        </w:tc>
        <w:tc>
          <w:tcPr>
            <w:tcW w:w="945" w:type="dxa"/>
            <w:tcBorders>
              <w:top w:val="nil"/>
              <w:left w:val="nil"/>
              <w:bottom w:val="nil"/>
              <w:right w:val="nil"/>
            </w:tcBorders>
            <w:shd w:val="clear" w:color="auto" w:fill="FFFFFF"/>
            <w:tcMar>
              <w:top w:w="0" w:type="dxa"/>
              <w:left w:w="53" w:type="dxa"/>
              <w:bottom w:w="0" w:type="dxa"/>
              <w:right w:w="53" w:type="dxa"/>
            </w:tcMar>
            <w:vAlign w:val="bottom"/>
          </w:tcPr>
          <w:p>
            <w:pPr>
              <w:pStyle w:val="Normal-wk"/>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Section4</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1</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5" w:history="1">
              <w:r>
                <w:rPr>
                  <w:rFonts w:ascii="Times New Roman" w:eastAsia="Times New Roman" w:hAnsi="Times New Roman" w:cs="Times New Roman"/>
                  <w:b w:val="0"/>
                  <w:i w:val="0"/>
                  <w:color w:val="0000FF"/>
                  <w:sz w:val="20"/>
                  <w:u w:val="single"/>
                  <w:shd w:val="clear" w:color="auto" w:fill="auto"/>
                </w:rPr>
                <w:t>Condensed Consolidated Balance Sheets as of March 31, 2026, and December 31, 2025</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Section5</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1</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trHeight w:hRule="exact" w:val="46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6" w:history="1">
              <w:r>
                <w:rPr>
                  <w:rFonts w:ascii="Times New Roman" w:eastAsia="Times New Roman" w:hAnsi="Times New Roman" w:cs="Times New Roman"/>
                  <w:b w:val="0"/>
                  <w:i w:val="0"/>
                  <w:color w:val="0000FF"/>
                  <w:sz w:val="20"/>
                  <w:u w:val="single"/>
                  <w:shd w:val="clear" w:color="auto" w:fill="auto"/>
                </w:rPr>
                <w:t>Condensed Consolidated Statements of Comprehensive Income and Loss for the Three Months Ended March 31, 2026, and March 31, 2025</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Section6</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2</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trHeight w:hRule="exact" w:val="46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7" w:history="1">
              <w:r>
                <w:rPr>
                  <w:rFonts w:ascii="Times New Roman" w:eastAsia="Times New Roman" w:hAnsi="Times New Roman" w:cs="Times New Roman"/>
                  <w:b w:val="0"/>
                  <w:i w:val="0"/>
                  <w:color w:val="0000FF"/>
                  <w:sz w:val="20"/>
                  <w:u w:val="single"/>
                  <w:shd w:val="clear" w:color="auto" w:fill="auto"/>
                </w:rPr>
                <w:t>Condensed Consolidated Statements of Changes in Stockholders’ Equity for the Three Months Ended March 31, 2026, and March 31, 2025</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Section7</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3</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trHeight w:hRule="exact" w:val="46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8" w:history="1">
              <w:r>
                <w:rPr>
                  <w:rFonts w:ascii="Times New Roman" w:eastAsia="Times New Roman" w:hAnsi="Times New Roman" w:cs="Times New Roman"/>
                  <w:b w:val="0"/>
                  <w:i w:val="0"/>
                  <w:color w:val="0000FF"/>
                  <w:sz w:val="20"/>
                  <w:u w:val="single"/>
                  <w:shd w:val="clear" w:color="auto" w:fill="auto"/>
                </w:rPr>
                <w:t>Condensed Consolidated Statements of Cash Flows for the Three Months Ended March 31, 2026, and March 31, 2025</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Section8</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5</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9" w:history="1">
              <w:r>
                <w:rPr>
                  <w:rFonts w:ascii="Times New Roman" w:eastAsia="Times New Roman" w:hAnsi="Times New Roman" w:cs="Times New Roman"/>
                  <w:b w:val="0"/>
                  <w:i w:val="0"/>
                  <w:color w:val="0000FF"/>
                  <w:sz w:val="20"/>
                  <w:u w:val="single"/>
                  <w:shd w:val="clear" w:color="auto" w:fill="auto"/>
                </w:rPr>
                <w:t>Notes to Condensed Consolidated Financial Statements</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Section9</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7</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trHeight w:hRule="exact" w:val="285"/>
        </w:trPr>
        <w:tc>
          <w:tcPr>
            <w:tcW w:w="9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Item 2.</w:t>
            </w:r>
          </w:p>
        </w:tc>
        <w:tc>
          <w:tcPr>
            <w:tcW w:w="8340" w:type="dxa"/>
            <w:tcBorders>
              <w:top w:val="nil"/>
              <w:left w:val="nil"/>
              <w:bottom w:val="nil"/>
              <w:right w:val="nil"/>
            </w:tcBorders>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21" w:history="1">
              <w:r>
                <w:rPr>
                  <w:rFonts w:ascii="Times New Roman" w:eastAsia="Times New Roman" w:hAnsi="Times New Roman" w:cs="Times New Roman"/>
                  <w:b/>
                  <w:i w:val="0"/>
                  <w:color w:val="0000FF"/>
                  <w:sz w:val="20"/>
                  <w:u w:val="single"/>
                  <w:shd w:val="clear" w:color="auto" w:fill="auto"/>
                </w:rPr>
                <w:t>Management’s Discussion and Analysis of Financial Condition and Results of Operations</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Section21</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19</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trHeight w:hRule="exact" w:val="285"/>
        </w:trPr>
        <w:tc>
          <w:tcPr>
            <w:tcW w:w="9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 xml:space="preserve">Item 3. </w:t>
            </w:r>
          </w:p>
        </w:tc>
        <w:tc>
          <w:tcPr>
            <w:tcW w:w="8340" w:type="dxa"/>
            <w:tcBorders>
              <w:top w:val="nil"/>
              <w:left w:val="nil"/>
              <w:bottom w:val="nil"/>
              <w:right w:val="nil"/>
            </w:tcBorders>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27" w:history="1">
              <w:r>
                <w:rPr>
                  <w:rFonts w:ascii="Times New Roman" w:eastAsia="Times New Roman" w:hAnsi="Times New Roman" w:cs="Times New Roman"/>
                  <w:b/>
                  <w:i w:val="0"/>
                  <w:color w:val="0000FF"/>
                  <w:sz w:val="20"/>
                  <w:u w:val="single"/>
                  <w:shd w:val="clear" w:color="auto" w:fill="auto"/>
                </w:rPr>
                <w:t>Quantitative and Qualitative Disclosures About Market Risk</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Section27</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26</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trHeight w:hRule="exact" w:val="285"/>
        </w:trPr>
        <w:tc>
          <w:tcPr>
            <w:tcW w:w="9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Item 4.</w:t>
            </w:r>
          </w:p>
        </w:tc>
        <w:tc>
          <w:tcPr>
            <w:tcW w:w="8340" w:type="dxa"/>
            <w:tcBorders>
              <w:top w:val="nil"/>
              <w:left w:val="nil"/>
              <w:bottom w:val="nil"/>
              <w:right w:val="nil"/>
            </w:tcBorders>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28" w:history="1">
              <w:r>
                <w:rPr>
                  <w:rFonts w:ascii="Times New Roman" w:eastAsia="Times New Roman" w:hAnsi="Times New Roman" w:cs="Times New Roman"/>
                  <w:b/>
                  <w:i w:val="0"/>
                  <w:color w:val="0000FF"/>
                  <w:sz w:val="20"/>
                  <w:u w:val="single"/>
                  <w:shd w:val="clear" w:color="auto" w:fill="auto"/>
                </w:rPr>
                <w:t>Controls and Procedures</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Section28</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26</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trHeight w:hRule="exact" w:val="285"/>
        </w:trPr>
        <w:tc>
          <w:tcPr>
            <w:tcW w:w="9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85"/>
        </w:trPr>
        <w:tc>
          <w:tcPr>
            <w:tcW w:w="10245" w:type="dxa"/>
            <w:gridSpan w:val="3"/>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29" w:history="1">
              <w:r>
                <w:rPr>
                  <w:rFonts w:ascii="Times New Roman" w:eastAsia="Times New Roman" w:hAnsi="Times New Roman" w:cs="Times New Roman"/>
                  <w:b/>
                  <w:i w:val="0"/>
                  <w:color w:val="000000"/>
                  <w:sz w:val="20"/>
                  <w:u w:val="none"/>
                  <w:shd w:val="clear" w:color="auto" w:fill="auto"/>
                </w:rPr>
                <w:t>PART II - OTHER INFORMATION</w:t>
              </w:r>
            </w:hyperlink>
          </w:p>
        </w:tc>
      </w:tr>
      <w:tr>
        <w:tblPrEx>
          <w:tblW w:w="10245" w:type="dxa"/>
          <w:tblInd w:w="0" w:type="dxa"/>
          <w:tblLayout w:type="fixed"/>
        </w:tblPrEx>
        <w:trPr>
          <w:trHeight w:hRule="exact" w:val="285"/>
        </w:trPr>
        <w:tc>
          <w:tcPr>
            <w:tcW w:w="9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85"/>
        </w:trPr>
        <w:tc>
          <w:tcPr>
            <w:tcW w:w="96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Item 1.</w:t>
            </w:r>
          </w:p>
        </w:tc>
        <w:tc>
          <w:tcPr>
            <w:tcW w:w="8340"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30" w:history="1">
              <w:r>
                <w:rPr>
                  <w:rFonts w:ascii="Times New Roman" w:eastAsia="Times New Roman" w:hAnsi="Times New Roman" w:cs="Times New Roman"/>
                  <w:b/>
                  <w:i w:val="0"/>
                  <w:color w:val="0000FF"/>
                  <w:sz w:val="20"/>
                  <w:u w:val="single"/>
                  <w:shd w:val="clear" w:color="auto" w:fill="auto"/>
                </w:rPr>
                <w:t>Legal Proceedings</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Section30</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27</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trHeight w:hRule="exact" w:val="285"/>
        </w:trPr>
        <w:tc>
          <w:tcPr>
            <w:tcW w:w="96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Item 1A.</w:t>
            </w:r>
          </w:p>
        </w:tc>
        <w:tc>
          <w:tcPr>
            <w:tcW w:w="8340"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31" w:history="1">
              <w:r>
                <w:rPr>
                  <w:rFonts w:ascii="Times New Roman" w:eastAsia="Times New Roman" w:hAnsi="Times New Roman" w:cs="Times New Roman"/>
                  <w:b/>
                  <w:i w:val="0"/>
                  <w:color w:val="0000FF"/>
                  <w:sz w:val="20"/>
                  <w:u w:val="single"/>
                  <w:shd w:val="clear" w:color="auto" w:fill="auto"/>
                </w:rPr>
                <w:t>Risk Factors</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Section31</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27</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trHeight w:hRule="exact" w:val="465"/>
        </w:trPr>
        <w:tc>
          <w:tcPr>
            <w:tcW w:w="96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Item 2.</w:t>
            </w:r>
          </w:p>
        </w:tc>
        <w:tc>
          <w:tcPr>
            <w:tcW w:w="8340"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32" w:history="1">
              <w:r>
                <w:rPr>
                  <w:rFonts w:ascii="Times New Roman" w:eastAsia="Times New Roman" w:hAnsi="Times New Roman" w:cs="Times New Roman"/>
                  <w:b/>
                  <w:i w:val="0"/>
                  <w:color w:val="0000FF"/>
                  <w:sz w:val="20"/>
                  <w:u w:val="single"/>
                  <w:shd w:val="clear" w:color="auto" w:fill="auto"/>
                </w:rPr>
                <w:t>Unregistered Sales of Equity Securities and Use of Proceeds</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Section32</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27</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trHeight w:hRule="exact" w:val="285"/>
        </w:trPr>
        <w:tc>
          <w:tcPr>
            <w:tcW w:w="96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Item 3.</w:t>
            </w:r>
          </w:p>
        </w:tc>
        <w:tc>
          <w:tcPr>
            <w:tcW w:w="8340"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33" w:history="1">
              <w:r>
                <w:rPr>
                  <w:rFonts w:ascii="Times New Roman" w:eastAsia="Times New Roman" w:hAnsi="Times New Roman" w:cs="Times New Roman"/>
                  <w:b/>
                  <w:i w:val="0"/>
                  <w:color w:val="0000FF"/>
                  <w:sz w:val="20"/>
                  <w:u w:val="single"/>
                  <w:shd w:val="clear" w:color="auto" w:fill="auto"/>
                </w:rPr>
                <w:t>Defaults upon Senior Securities</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Section33</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27</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trHeight w:hRule="exact" w:val="285"/>
        </w:trPr>
        <w:tc>
          <w:tcPr>
            <w:tcW w:w="96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Item 4.</w:t>
            </w:r>
          </w:p>
        </w:tc>
        <w:tc>
          <w:tcPr>
            <w:tcW w:w="8340"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34" w:history="1">
              <w:r>
                <w:rPr>
                  <w:rFonts w:ascii="Times New Roman" w:eastAsia="Times New Roman" w:hAnsi="Times New Roman" w:cs="Times New Roman"/>
                  <w:b/>
                  <w:i w:val="0"/>
                  <w:color w:val="0000FF"/>
                  <w:sz w:val="20"/>
                  <w:u w:val="single"/>
                  <w:shd w:val="clear" w:color="auto" w:fill="auto"/>
                </w:rPr>
                <w:t>Mine Safety Disclosures</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Section34</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27</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trHeight w:hRule="exact" w:val="285"/>
        </w:trPr>
        <w:tc>
          <w:tcPr>
            <w:tcW w:w="96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Item 5.</w:t>
            </w:r>
          </w:p>
        </w:tc>
        <w:tc>
          <w:tcPr>
            <w:tcW w:w="8340"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35" w:history="1">
              <w:r>
                <w:rPr>
                  <w:rFonts w:ascii="Times New Roman" w:eastAsia="Times New Roman" w:hAnsi="Times New Roman" w:cs="Times New Roman"/>
                  <w:b/>
                  <w:i w:val="0"/>
                  <w:color w:val="0000FF"/>
                  <w:sz w:val="20"/>
                  <w:u w:val="single"/>
                  <w:shd w:val="clear" w:color="auto" w:fill="auto"/>
                </w:rPr>
                <w:t>Other Information</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Section35</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27</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trHeight w:hRule="exact" w:val="285"/>
        </w:trPr>
        <w:tc>
          <w:tcPr>
            <w:tcW w:w="96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Item 6.</w:t>
            </w:r>
          </w:p>
        </w:tc>
        <w:tc>
          <w:tcPr>
            <w:tcW w:w="8340"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36" w:history="1">
              <w:r>
                <w:rPr>
                  <w:rFonts w:ascii="Times New Roman" w:eastAsia="Times New Roman" w:hAnsi="Times New Roman" w:cs="Times New Roman"/>
                  <w:b/>
                  <w:i w:val="0"/>
                  <w:color w:val="0000FF"/>
                  <w:sz w:val="20"/>
                  <w:u w:val="single"/>
                  <w:shd w:val="clear" w:color="auto" w:fill="auto"/>
                </w:rPr>
                <w:t>Exhibits</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Section36</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28</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trHeight w:hRule="exact" w:val="285"/>
        </w:trPr>
        <w:tc>
          <w:tcPr>
            <w:tcW w:w="9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85"/>
        </w:trPr>
        <w:tc>
          <w:tcPr>
            <w:tcW w:w="9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color w:val="000000"/>
                <w:sz w:val="20"/>
                <w:u w:val="single"/>
                <w:shd w:val="clear" w:color="auto" w:fill="auto"/>
              </w:rPr>
            </w:pPr>
            <w:hyperlink w:anchor="Section37" w:history="1">
              <w:r>
                <w:rPr>
                  <w:rFonts w:ascii="Times New Roman" w:eastAsia="Times New Roman" w:hAnsi="Times New Roman" w:cs="Times New Roman"/>
                  <w:b/>
                  <w:i w:val="0"/>
                  <w:color w:val="0000FF"/>
                  <w:sz w:val="20"/>
                  <w:u w:val="single"/>
                  <w:shd w:val="clear" w:color="auto" w:fill="auto"/>
                </w:rPr>
                <w:t>Signatures</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pStyle w:val="Normal-wk"/>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Section37</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29</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trHeight w:hRule="exact" w:val="285"/>
        </w:trPr>
        <w:tc>
          <w:tcPr>
            <w:tcW w:w="9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85"/>
        </w:trPr>
        <w:tc>
          <w:tcPr>
            <w:tcW w:w="9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85"/>
        </w:trPr>
        <w:tc>
          <w:tcPr>
            <w:tcW w:w="9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85"/>
        </w:trPr>
        <w:tc>
          <w:tcPr>
            <w:tcW w:w="96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3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sectPr>
          <w:headerReference w:type="default" r:id="rId9"/>
          <w:footerReference w:type="default" r:id="rId10"/>
          <w:pgSz w:w="12240" w:h="15840"/>
          <w:pgMar w:top="765" w:right="990" w:bottom="855" w:left="990" w:header="270" w:footer="0"/>
          <w:cols w:space="708"/>
        </w:sectPr>
      </w:pPr>
    </w:p>
    <w:p>
      <w:pPr>
        <w:keepNext w:val="0"/>
        <w:keepLines/>
        <w:pageBreakBefore w:val="0"/>
        <w:widowControl w:val="0"/>
        <w:numPr>
          <w:ilvl w:val="0"/>
          <w:numId w:val="0"/>
        </w:numPr>
        <w:spacing w:before="0" w:after="0" w:line="288" w:lineRule="auto"/>
        <w:ind w:left="0" w:right="0" w:firstLine="0"/>
        <w:jc w:val="center"/>
        <w:outlineLvl w:val="0"/>
        <w:rPr>
          <w:rFonts w:ascii="Times New Roman" w:eastAsia="Times New Roman" w:hAnsi="Times New Roman" w:cs="Times New Roman"/>
          <w:b/>
          <w:i w:val="0"/>
          <w:sz w:val="20"/>
        </w:rPr>
      </w:pPr>
      <w:bookmarkStart w:id="2" w:name="Section3"/>
      <w:bookmarkEnd w:id="2"/>
      <w:r>
        <w:rPr>
          <w:rFonts w:ascii="Times New Roman" w:eastAsia="Times New Roman" w:hAnsi="Times New Roman" w:cs="Times New Roman"/>
          <w:b/>
          <w:i w:val="0"/>
          <w:sz w:val="20"/>
        </w:rPr>
        <w:t>PART I</w:t>
      </w:r>
    </w:p>
    <w:p>
      <w:pPr>
        <w:keepNext w:val="0"/>
        <w:keepLines/>
        <w:pageBreakBefore w:val="0"/>
        <w:widowControl w:val="0"/>
        <w:numPr>
          <w:ilvl w:val="0"/>
          <w:numId w:val="0"/>
        </w:numPr>
        <w:spacing w:before="0" w:after="0" w:line="288" w:lineRule="auto"/>
        <w:ind w:left="0" w:right="0" w:firstLine="0"/>
        <w:jc w:val="center"/>
        <w:outlineLvl w:val="0"/>
        <w:sectPr>
          <w:headerReference w:type="default" r:id="rId11"/>
          <w:footerReference w:type="default" r:id="rId12"/>
          <w:pgSz w:w="12240" w:h="15840"/>
          <w:pgMar w:top="855" w:right="990" w:bottom="855" w:left="990" w:header="270" w:footer="270"/>
          <w:pgNumType w:start="1"/>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bookmarkStart w:id="3" w:name="Section4"/>
      <w:bookmarkEnd w:id="3"/>
    </w:p>
    <w:p>
      <w:pPr>
        <w:keepNext/>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ITEM 1. FINANCIAL STATEMENTS </w:t>
      </w:r>
    </w:p>
    <w:p>
      <w:pPr>
        <w:keepNext/>
        <w:keepLines/>
        <w:pageBreakBefore w:val="0"/>
        <w:widowControl w:val="0"/>
        <w:numPr>
          <w:ilvl w:val="0"/>
          <w:numId w:val="0"/>
        </w:numPr>
        <w:spacing w:before="0" w:after="0" w:line="288" w:lineRule="auto"/>
        <w:ind w:left="0" w:right="0" w:firstLine="0"/>
        <w:jc w:val="left"/>
        <w:outlineLvl w:val="1"/>
        <w:sectPr>
          <w:footerReference w:type="default" r:id="rId13"/>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center"/>
        <w:outlineLvl w:val="2"/>
        <w:rPr>
          <w:rFonts w:ascii="Times New Roman" w:eastAsia="Times New Roman" w:hAnsi="Times New Roman" w:cs="Times New Roman"/>
          <w:b/>
          <w:i w:val="0"/>
          <w:sz w:val="20"/>
        </w:rPr>
      </w:pPr>
      <w:bookmarkStart w:id="4" w:name="Section5"/>
      <w:bookmarkEnd w:id="4"/>
      <w:r>
        <w:rPr>
          <w:rFonts w:ascii="Times New Roman" w:eastAsia="Times New Roman" w:hAnsi="Times New Roman" w:cs="Times New Roman"/>
          <w:b/>
          <w:i w:val="0"/>
          <w:sz w:val="20"/>
        </w:rPr>
        <w:t>ASURE SOFTWARE, INC.</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CONDENSED CONSOLIDATED BALANCE SHEETS</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(in thousands, except per share amounts)</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(Unaudited)</w:t>
      </w:r>
    </w:p>
    <w:tbl>
      <w:tblPr>
        <w:tblStyle w:val="TableNormal0"/>
        <w:tblW w:w="10245" w:type="dxa"/>
        <w:jc w:val="left"/>
        <w:tblInd w:w="0" w:type="dxa"/>
        <w:tblLayout w:type="fixed"/>
      </w:tblPr>
      <w:tblGrid>
        <w:gridCol w:w="7260"/>
        <w:gridCol w:w="1455"/>
        <w:gridCol w:w="75"/>
        <w:gridCol w:w="1455"/>
      </w:tblGrid>
      <w:tr>
        <w:tblPrEx>
          <w:tblW w:w="10245" w:type="dxa"/>
          <w:tblInd w:w="0" w:type="dxa"/>
          <w:tblLayout w:type="fixed"/>
        </w:tblPrEx>
        <w:trPr>
          <w:trHeight w:hRule="exact" w:val="495"/>
        </w:trPr>
        <w:tc>
          <w:tcPr>
            <w:tcW w:w="72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5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March 31, 2026</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5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December 31, 2025</w:t>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i w:val="0"/>
                <w:color w:val="000000"/>
                <w:sz w:val="16"/>
                <w:u w:val="none"/>
              </w:rPr>
              <w:t>ASSETS</w:t>
            </w:r>
          </w:p>
        </w:tc>
        <w:tc>
          <w:tcPr>
            <w:tcW w:w="14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Current assets:</w:t>
            </w:r>
          </w:p>
        </w:tc>
        <w:tc>
          <w:tcPr>
            <w:tcW w:w="145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Cash and cash equivalents</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96"/>
                <w:tab w:val="left" w:pos="1387"/>
              </w:tabs>
              <w:spacing w:before="53" w:after="30" w:line="288" w:lineRule="auto"/>
              <w:jc w:val="right"/>
            </w:pPr>
            <w:r>
              <w:rPr>
                <w:rFonts w:ascii="Times New Roman" w:eastAsia="Times New Roman" w:hAnsi="Times New Roman" w:cs="Times New Roman"/>
                <w:b w:val="0"/>
                <w:i w:val="0"/>
                <w:color w:val="000000"/>
                <w:sz w:val="16"/>
                <w:u w:val="none"/>
              </w:rPr>
              <w:t>$</w:t>
              <w:tab/>
              <w:t>19,221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96"/>
                <w:tab w:val="left" w:pos="1387"/>
              </w:tabs>
              <w:spacing w:before="53" w:after="30" w:line="288" w:lineRule="auto"/>
              <w:jc w:val="right"/>
            </w:pPr>
            <w:r>
              <w:rPr>
                <w:rFonts w:ascii="Times New Roman" w:eastAsia="Times New Roman" w:hAnsi="Times New Roman" w:cs="Times New Roman"/>
                <w:b w:val="0"/>
                <w:i w:val="0"/>
                <w:color w:val="000000"/>
                <w:sz w:val="16"/>
                <w:u w:val="none"/>
              </w:rPr>
              <w:t>$</w:t>
              <w:tab/>
              <w:t>25,244</w:t>
              <w:tab/>
            </w:r>
          </w:p>
        </w:tc>
      </w:tr>
      <w:tr>
        <w:tblPrEx>
          <w:tblW w:w="10245" w:type="dxa"/>
          <w:tblInd w:w="0" w:type="dxa"/>
          <w:tblLayout w:type="fixed"/>
        </w:tblPrEx>
        <w:trPr>
          <w:trHeight w:hRule="exact" w:val="435"/>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53" w:after="30" w:line="288" w:lineRule="auto"/>
              <w:ind w:left="630" w:right="0" w:hanging="180"/>
              <w:jc w:val="left"/>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Accounts receivable, net of allowance for credit losses</w:t>
            </w:r>
            <w:r>
              <w:rPr>
                <w:rFonts w:ascii="Times New Roman" w:eastAsia="Times New Roman" w:hAnsi="Times New Roman" w:cs="Times New Roman"/>
                <w:b w:val="0"/>
                <w:i w:val="0"/>
                <w:color w:val="000000"/>
                <w:sz w:val="16"/>
                <w:highlight w:val="white"/>
                <w:u w:val="none"/>
              </w:rPr>
              <w:t xml:space="preserve"> of </w:t>
            </w:r>
            <w:r>
              <w:rPr>
                <w:rFonts w:ascii="Times New Roman" w:eastAsia="Times New Roman" w:hAnsi="Times New Roman" w:cs="Times New Roman"/>
                <w:b w:val="0"/>
                <w:i w:val="0"/>
                <w:color w:val="000000"/>
                <w:sz w:val="16"/>
                <w:highlight w:val="white"/>
                <w:u w:val="none"/>
              </w:rPr>
              <w:t>$7,610</w:t>
            </w:r>
            <w:r>
              <w:rPr>
                <w:rFonts w:ascii="Times New Roman" w:eastAsia="Times New Roman" w:hAnsi="Times New Roman" w:cs="Times New Roman"/>
                <w:b w:val="0"/>
                <w:i w:val="0"/>
                <w:color w:val="000000"/>
                <w:sz w:val="16"/>
                <w:highlight w:val="white"/>
                <w:u w:val="none"/>
              </w:rPr>
              <w:t xml:space="preserve"> a</w:t>
            </w:r>
            <w:r>
              <w:rPr>
                <w:rFonts w:ascii="Times New Roman" w:eastAsia="Times New Roman" w:hAnsi="Times New Roman" w:cs="Times New Roman"/>
                <w:b w:val="0"/>
                <w:i w:val="0"/>
                <w:sz w:val="16"/>
              </w:rPr>
              <w:t>nd </w:t>
            </w:r>
            <w:r>
              <w:rPr>
                <w:rFonts w:ascii="Times New Roman" w:eastAsia="Times New Roman" w:hAnsi="Times New Roman" w:cs="Times New Roman"/>
                <w:b w:val="0"/>
                <w:i w:val="0"/>
                <w:color w:val="000000"/>
                <w:sz w:val="16"/>
                <w:u w:val="none"/>
              </w:rPr>
              <w:t>$7,206</w:t>
            </w:r>
            <w:r>
              <w:rPr>
                <w:rFonts w:ascii="Times New Roman" w:eastAsia="Times New Roman" w:hAnsi="Times New Roman" w:cs="Times New Roman"/>
                <w:b w:val="0"/>
                <w:i w:val="0"/>
                <w:sz w:val="16"/>
              </w:rPr>
              <w:t xml:space="preserve"> at </w:t>
            </w:r>
            <w:r>
              <w:rPr>
                <w:rFonts w:ascii="Times New Roman" w:eastAsia="Times New Roman" w:hAnsi="Times New Roman" w:cs="Times New Roman"/>
                <w:b w:val="0"/>
                <w:i w:val="0"/>
                <w:color w:val="000000"/>
                <w:sz w:val="16"/>
                <w:u w:val="none"/>
              </w:rPr>
              <w:t>March 31, 2026</w:t>
            </w:r>
            <w:r>
              <w:rPr>
                <w:rFonts w:ascii="Times New Roman" w:eastAsia="Times New Roman" w:hAnsi="Times New Roman" w:cs="Times New Roman"/>
                <w:b w:val="0"/>
                <w:i w:val="0"/>
                <w:sz w:val="16"/>
              </w:rPr>
              <w:t xml:space="preserve"> and </w:t>
            </w:r>
            <w:r>
              <w:rPr>
                <w:rFonts w:ascii="Times New Roman" w:eastAsia="Times New Roman" w:hAnsi="Times New Roman" w:cs="Times New Roman"/>
                <w:b w:val="0"/>
                <w:i w:val="0"/>
                <w:color w:val="000000"/>
                <w:sz w:val="16"/>
                <w:u w:val="none"/>
              </w:rPr>
              <w:t>December 31, 2025</w:t>
            </w:r>
            <w:r>
              <w:rPr>
                <w:rFonts w:ascii="Times New Roman" w:eastAsia="Times New Roman" w:hAnsi="Times New Roman" w:cs="Times New Roman"/>
                <w:b w:val="0"/>
                <w:i w:val="0"/>
                <w:sz w:val="16"/>
              </w:rPr>
              <w:t>, respectively</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53" w:after="30" w:line="288" w:lineRule="auto"/>
              <w:jc w:val="right"/>
            </w:pPr>
            <w:r>
              <w:rPr>
                <w:rFonts w:ascii="Times New Roman" w:eastAsia="Times New Roman" w:hAnsi="Times New Roman" w:cs="Times New Roman"/>
                <w:b w:val="0"/>
                <w:i w:val="0"/>
                <w:color w:val="000000"/>
                <w:sz w:val="16"/>
                <w:u w:val="none"/>
              </w:rPr>
              <w:tab/>
              <w:t>13,467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53" w:after="30" w:line="288" w:lineRule="auto"/>
              <w:jc w:val="right"/>
            </w:pPr>
            <w:r>
              <w:rPr>
                <w:rFonts w:ascii="Times New Roman" w:eastAsia="Times New Roman" w:hAnsi="Times New Roman" w:cs="Times New Roman"/>
                <w:b w:val="0"/>
                <w:i w:val="0"/>
                <w:color w:val="000000"/>
                <w:sz w:val="16"/>
                <w:u w:val="none"/>
              </w:rPr>
              <w:tab/>
              <w:t>15,859</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Inventory</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2,647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2,826</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Prepaid expenses and other current assets</w:t>
            </w: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7,251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6,329</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Total current assets before funds held for clients</w:t>
            </w:r>
          </w:p>
        </w:tc>
        <w:tc>
          <w:tcPr>
            <w:tcW w:w="145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96"/>
                <w:tab w:val="left" w:pos="1387"/>
              </w:tabs>
              <w:spacing w:before="33" w:after="30" w:line="288" w:lineRule="auto"/>
              <w:jc w:val="right"/>
            </w:pPr>
            <w:r>
              <w:rPr>
                <w:rFonts w:ascii="Times New Roman" w:eastAsia="Times New Roman" w:hAnsi="Times New Roman" w:cs="Times New Roman"/>
                <w:b w:val="0"/>
                <w:i w:val="0"/>
                <w:color w:val="000000"/>
                <w:sz w:val="16"/>
                <w:u w:val="none"/>
              </w:rPr>
              <w:tab/>
              <w:t>42,586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96"/>
                <w:tab w:val="left" w:pos="1387"/>
              </w:tabs>
              <w:spacing w:before="33" w:after="30" w:line="288" w:lineRule="auto"/>
              <w:jc w:val="right"/>
            </w:pPr>
            <w:r>
              <w:rPr>
                <w:rFonts w:ascii="Times New Roman" w:eastAsia="Times New Roman" w:hAnsi="Times New Roman" w:cs="Times New Roman"/>
                <w:b w:val="0"/>
                <w:i w:val="0"/>
                <w:color w:val="000000"/>
                <w:sz w:val="16"/>
                <w:u w:val="none"/>
              </w:rPr>
              <w:tab/>
              <w:t>50,258</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Funds held for clients</w:t>
            </w: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16"/>
                <w:tab w:val="left" w:pos="1387"/>
              </w:tabs>
              <w:spacing w:before="53" w:after="30" w:line="288" w:lineRule="auto"/>
              <w:jc w:val="right"/>
            </w:pPr>
            <w:r>
              <w:rPr>
                <w:rFonts w:ascii="Times New Roman" w:eastAsia="Times New Roman" w:hAnsi="Times New Roman" w:cs="Times New Roman"/>
                <w:b w:val="0"/>
                <w:i w:val="0"/>
                <w:color w:val="000000"/>
                <w:sz w:val="16"/>
                <w:u w:val="none"/>
              </w:rPr>
              <w:tab/>
              <w:t>216,514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16"/>
                <w:tab w:val="left" w:pos="1387"/>
              </w:tabs>
              <w:spacing w:before="53" w:after="30" w:line="288" w:lineRule="auto"/>
              <w:jc w:val="right"/>
            </w:pPr>
            <w:r>
              <w:rPr>
                <w:rFonts w:ascii="Times New Roman" w:eastAsia="Times New Roman" w:hAnsi="Times New Roman" w:cs="Times New Roman"/>
                <w:b w:val="0"/>
                <w:i w:val="0"/>
                <w:color w:val="000000"/>
                <w:sz w:val="16"/>
                <w:u w:val="none"/>
              </w:rPr>
              <w:tab/>
              <w:t>228,111</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Total current assets</w:t>
            </w:r>
          </w:p>
        </w:tc>
        <w:tc>
          <w:tcPr>
            <w:tcW w:w="145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ab/>
              <w:t>259,100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ab/>
              <w:t>278,369</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Property and equipment, net</w:t>
            </w:r>
          </w:p>
        </w:tc>
        <w:tc>
          <w:tcPr>
            <w:tcW w:w="145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33" w:after="30" w:line="288" w:lineRule="auto"/>
              <w:jc w:val="right"/>
            </w:pPr>
            <w:r>
              <w:rPr>
                <w:rFonts w:ascii="Times New Roman" w:eastAsia="Times New Roman" w:hAnsi="Times New Roman" w:cs="Times New Roman"/>
                <w:b w:val="0"/>
                <w:i w:val="0"/>
                <w:color w:val="000000"/>
                <w:sz w:val="16"/>
                <w:u w:val="none"/>
              </w:rPr>
              <w:tab/>
              <w:t>29,566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33" w:after="30" w:line="288" w:lineRule="auto"/>
              <w:jc w:val="right"/>
            </w:pPr>
            <w:r>
              <w:rPr>
                <w:rFonts w:ascii="Times New Roman" w:eastAsia="Times New Roman" w:hAnsi="Times New Roman" w:cs="Times New Roman"/>
                <w:b w:val="0"/>
                <w:i w:val="0"/>
                <w:color w:val="000000"/>
                <w:sz w:val="16"/>
                <w:u w:val="none"/>
              </w:rPr>
              <w:tab/>
              <w:t>27,810</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Goodwill</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16"/>
                <w:tab w:val="left" w:pos="1387"/>
              </w:tabs>
              <w:spacing w:before="53" w:after="30" w:line="288" w:lineRule="auto"/>
              <w:jc w:val="right"/>
            </w:pPr>
            <w:r>
              <w:rPr>
                <w:rFonts w:ascii="Times New Roman" w:eastAsia="Times New Roman" w:hAnsi="Times New Roman" w:cs="Times New Roman"/>
                <w:b w:val="0"/>
                <w:i w:val="0"/>
                <w:color w:val="000000"/>
                <w:sz w:val="16"/>
                <w:u w:val="none"/>
              </w:rPr>
              <w:tab/>
              <w:t>115,759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16"/>
                <w:tab w:val="left" w:pos="1387"/>
              </w:tabs>
              <w:spacing w:before="53" w:after="30" w:line="288" w:lineRule="auto"/>
              <w:jc w:val="right"/>
            </w:pPr>
            <w:r>
              <w:rPr>
                <w:rFonts w:ascii="Times New Roman" w:eastAsia="Times New Roman" w:hAnsi="Times New Roman" w:cs="Times New Roman"/>
                <w:b w:val="0"/>
                <w:i w:val="0"/>
                <w:color w:val="000000"/>
                <w:sz w:val="16"/>
                <w:u w:val="none"/>
              </w:rPr>
              <w:tab/>
              <w:t>115,759</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Intangible assets, net</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53" w:after="30" w:line="288" w:lineRule="auto"/>
              <w:jc w:val="right"/>
            </w:pPr>
            <w:r>
              <w:rPr>
                <w:rFonts w:ascii="Times New Roman" w:eastAsia="Times New Roman" w:hAnsi="Times New Roman" w:cs="Times New Roman"/>
                <w:b w:val="0"/>
                <w:i w:val="0"/>
                <w:color w:val="000000"/>
                <w:sz w:val="16"/>
                <w:u w:val="none"/>
              </w:rPr>
              <w:tab/>
              <w:t>88,788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53" w:after="30" w:line="288" w:lineRule="auto"/>
              <w:jc w:val="right"/>
            </w:pPr>
            <w:r>
              <w:rPr>
                <w:rFonts w:ascii="Times New Roman" w:eastAsia="Times New Roman" w:hAnsi="Times New Roman" w:cs="Times New Roman"/>
                <w:b w:val="0"/>
                <w:i w:val="0"/>
                <w:color w:val="000000"/>
                <w:sz w:val="16"/>
                <w:u w:val="none"/>
              </w:rPr>
              <w:tab/>
              <w:t>87,911</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Operating lease assets, net</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5,653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6,028</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Other assets, net</w:t>
            </w: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53" w:after="30" w:line="288" w:lineRule="auto"/>
              <w:jc w:val="right"/>
            </w:pPr>
            <w:r>
              <w:rPr>
                <w:rFonts w:ascii="Times New Roman" w:eastAsia="Times New Roman" w:hAnsi="Times New Roman" w:cs="Times New Roman"/>
                <w:b w:val="0"/>
                <w:i w:val="0"/>
                <w:color w:val="000000"/>
                <w:sz w:val="16"/>
                <w:u w:val="none"/>
              </w:rPr>
              <w:tab/>
              <w:t>19,812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53" w:after="30" w:line="288" w:lineRule="auto"/>
              <w:jc w:val="right"/>
            </w:pPr>
            <w:r>
              <w:rPr>
                <w:rFonts w:ascii="Times New Roman" w:eastAsia="Times New Roman" w:hAnsi="Times New Roman" w:cs="Times New Roman"/>
                <w:b w:val="0"/>
                <w:i w:val="0"/>
                <w:color w:val="000000"/>
                <w:sz w:val="16"/>
                <w:u w:val="none"/>
              </w:rPr>
              <w:tab/>
              <w:t>15,542</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16"/>
                <w:u w:val="none"/>
              </w:rPr>
              <w:t>Total assets</w:t>
            </w:r>
          </w:p>
        </w:tc>
        <w:tc>
          <w:tcPr>
            <w:tcW w:w="145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w:t>
              <w:tab/>
              <w:t>518,678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w:t>
              <w:tab/>
              <w:t>531,419</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0" w:after="30" w:line="288" w:lineRule="auto"/>
              <w:ind w:left="0" w:right="0" w:firstLine="0"/>
              <w:jc w:val="left"/>
              <w:outlineLvl w:val="9"/>
              <w:rPr>
                <w:rFonts w:ascii="Times New Roman" w:eastAsia="Times New Roman" w:hAnsi="Times New Roman" w:cs="Times New Roman"/>
                <w:b/>
                <w:i w:val="0"/>
                <w:sz w:val="16"/>
              </w:rPr>
            </w:pPr>
            <w:r>
              <w:rPr>
                <w:rFonts w:ascii="Times New Roman" w:eastAsia="Times New Roman" w:hAnsi="Times New Roman" w:cs="Times New Roman"/>
                <w:b/>
                <w:i w:val="0"/>
                <w:sz w:val="16"/>
              </w:rPr>
              <w:t>LIABILITIES AND STOCKHOLDERS</w:t>
            </w:r>
            <w:r>
              <w:rPr>
                <w:rFonts w:ascii="Times New Roman" w:eastAsia="Times New Roman" w:hAnsi="Times New Roman" w:cs="Times New Roman"/>
                <w:b w:val="0"/>
                <w:i w:val="0"/>
                <w:sz w:val="16"/>
              </w:rPr>
              <w:t>’</w:t>
            </w:r>
            <w:r>
              <w:rPr>
                <w:rFonts w:ascii="Times New Roman" w:eastAsia="Times New Roman" w:hAnsi="Times New Roman" w:cs="Times New Roman"/>
                <w:b/>
                <w:i w:val="0"/>
                <w:sz w:val="16"/>
              </w:rPr>
              <w:t xml:space="preserve"> EQUITY</w:t>
            </w:r>
          </w:p>
        </w:tc>
        <w:tc>
          <w:tcPr>
            <w:tcW w:w="145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Current liabilities:</w:t>
            </w:r>
          </w:p>
        </w:tc>
        <w:tc>
          <w:tcPr>
            <w:tcW w:w="145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Current portion of notes payable</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w:t>
              <w:tab/>
              <w:t>6,487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w:t>
              <w:tab/>
              <w:t>4,344</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Accounts payable</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2,002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2,174</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Accrued compensation and benefits</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4,426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4,723</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Lease liabilities, current</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2,018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1,956</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Other accrued liabilities</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7,008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6,422</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Deferred revenue</w:t>
            </w:r>
          </w:p>
        </w:tc>
        <w:tc>
          <w:tcPr>
            <w:tcW w:w="145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7,036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96"/>
                <w:tab w:val="left" w:pos="1387"/>
              </w:tabs>
              <w:spacing w:before="53" w:after="30" w:line="288" w:lineRule="auto"/>
              <w:jc w:val="right"/>
            </w:pPr>
            <w:r>
              <w:rPr>
                <w:rFonts w:ascii="Times New Roman" w:eastAsia="Times New Roman" w:hAnsi="Times New Roman" w:cs="Times New Roman"/>
                <w:b w:val="0"/>
                <w:i w:val="0"/>
                <w:color w:val="000000"/>
                <w:sz w:val="16"/>
                <w:u w:val="none"/>
              </w:rPr>
              <w:tab/>
              <w:t>11,622</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Total current liabilities before client fund obligations</w:t>
            </w:r>
          </w:p>
        </w:tc>
        <w:tc>
          <w:tcPr>
            <w:tcW w:w="145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33" w:after="30" w:line="288" w:lineRule="auto"/>
              <w:jc w:val="right"/>
            </w:pPr>
            <w:r>
              <w:rPr>
                <w:rFonts w:ascii="Times New Roman" w:eastAsia="Times New Roman" w:hAnsi="Times New Roman" w:cs="Times New Roman"/>
                <w:b w:val="0"/>
                <w:i w:val="0"/>
                <w:color w:val="000000"/>
                <w:sz w:val="16"/>
                <w:u w:val="none"/>
              </w:rPr>
              <w:tab/>
              <w:t>28,977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33" w:after="30" w:line="288" w:lineRule="auto"/>
              <w:jc w:val="right"/>
            </w:pPr>
            <w:r>
              <w:rPr>
                <w:rFonts w:ascii="Times New Roman" w:eastAsia="Times New Roman" w:hAnsi="Times New Roman" w:cs="Times New Roman"/>
                <w:b w:val="0"/>
                <w:i w:val="0"/>
                <w:color w:val="000000"/>
                <w:sz w:val="16"/>
                <w:u w:val="none"/>
              </w:rPr>
              <w:tab/>
              <w:t>31,241</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Client fund obligations</w:t>
            </w:r>
          </w:p>
        </w:tc>
        <w:tc>
          <w:tcPr>
            <w:tcW w:w="145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16"/>
                <w:tab w:val="left" w:pos="1387"/>
              </w:tabs>
              <w:spacing w:before="53" w:after="30" w:line="288" w:lineRule="auto"/>
              <w:jc w:val="right"/>
            </w:pPr>
            <w:r>
              <w:rPr>
                <w:rFonts w:ascii="Times New Roman" w:eastAsia="Times New Roman" w:hAnsi="Times New Roman" w:cs="Times New Roman"/>
                <w:b w:val="0"/>
                <w:i w:val="0"/>
                <w:color w:val="000000"/>
                <w:sz w:val="16"/>
                <w:u w:val="none"/>
              </w:rPr>
              <w:tab/>
              <w:t>217,305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16"/>
                <w:tab w:val="left" w:pos="1387"/>
              </w:tabs>
              <w:spacing w:before="53" w:after="30" w:line="288" w:lineRule="auto"/>
              <w:jc w:val="right"/>
            </w:pPr>
            <w:r>
              <w:rPr>
                <w:rFonts w:ascii="Times New Roman" w:eastAsia="Times New Roman" w:hAnsi="Times New Roman" w:cs="Times New Roman"/>
                <w:b w:val="0"/>
                <w:i w:val="0"/>
                <w:color w:val="000000"/>
                <w:sz w:val="16"/>
                <w:u w:val="none"/>
              </w:rPr>
              <w:tab/>
              <w:t>228,482</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Total current liabilities</w:t>
            </w:r>
          </w:p>
        </w:tc>
        <w:tc>
          <w:tcPr>
            <w:tcW w:w="145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ab/>
              <w:t>246,282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ab/>
              <w:t>259,723</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Long-term liabilities:</w:t>
            </w:r>
          </w:p>
        </w:tc>
        <w:tc>
          <w:tcPr>
            <w:tcW w:w="14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Deferred revenue</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1,582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1,909</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Deferred tax liability</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3,407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3,264</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Notes payable, net of current portion</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53" w:after="30" w:line="288" w:lineRule="auto"/>
              <w:jc w:val="right"/>
            </w:pPr>
            <w:r>
              <w:rPr>
                <w:rFonts w:ascii="Times New Roman" w:eastAsia="Times New Roman" w:hAnsi="Times New Roman" w:cs="Times New Roman"/>
                <w:b w:val="0"/>
                <w:i w:val="0"/>
                <w:color w:val="000000"/>
                <w:sz w:val="16"/>
                <w:u w:val="none"/>
              </w:rPr>
              <w:tab/>
              <w:t>62,346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53" w:after="30" w:line="288" w:lineRule="auto"/>
              <w:jc w:val="right"/>
            </w:pPr>
            <w:r>
              <w:rPr>
                <w:rFonts w:ascii="Times New Roman" w:eastAsia="Times New Roman" w:hAnsi="Times New Roman" w:cs="Times New Roman"/>
                <w:b w:val="0"/>
                <w:i w:val="0"/>
                <w:color w:val="000000"/>
                <w:sz w:val="16"/>
                <w:u w:val="none"/>
              </w:rPr>
              <w:tab/>
              <w:t>63,282</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Lease liabilities, noncurrent</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4,736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5,221</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Other liabilities</w:t>
            </w: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96"/>
                <w:tab w:val="left" w:pos="1387"/>
              </w:tabs>
              <w:spacing w:before="53" w:after="30" w:line="288" w:lineRule="auto"/>
              <w:jc w:val="right"/>
            </w:pPr>
            <w:r>
              <w:rPr>
                <w:rFonts w:ascii="Times New Roman" w:eastAsia="Times New Roman" w:hAnsi="Times New Roman" w:cs="Times New Roman"/>
                <w:b w:val="0"/>
                <w:i w:val="0"/>
                <w:color w:val="000000"/>
                <w:sz w:val="16"/>
                <w:u w:val="none"/>
              </w:rPr>
              <w:tab/>
              <w:t>202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96"/>
                <w:tab w:val="left" w:pos="1387"/>
              </w:tabs>
              <w:spacing w:before="53" w:after="30" w:line="288" w:lineRule="auto"/>
              <w:jc w:val="right"/>
            </w:pPr>
            <w:r>
              <w:rPr>
                <w:rFonts w:ascii="Times New Roman" w:eastAsia="Times New Roman" w:hAnsi="Times New Roman" w:cs="Times New Roman"/>
                <w:b w:val="0"/>
                <w:i w:val="0"/>
                <w:color w:val="000000"/>
                <w:sz w:val="16"/>
                <w:u w:val="none"/>
              </w:rPr>
              <w:tab/>
              <w:t>224</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Total long-term liabilities</w:t>
            </w:r>
          </w:p>
        </w:tc>
        <w:tc>
          <w:tcPr>
            <w:tcW w:w="145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96"/>
                <w:tab w:val="left" w:pos="1387"/>
              </w:tabs>
              <w:spacing w:before="33" w:after="30" w:line="288" w:lineRule="auto"/>
              <w:jc w:val="right"/>
            </w:pPr>
            <w:r>
              <w:rPr>
                <w:rFonts w:ascii="Times New Roman" w:eastAsia="Times New Roman" w:hAnsi="Times New Roman" w:cs="Times New Roman"/>
                <w:b w:val="0"/>
                <w:i w:val="0"/>
                <w:color w:val="000000"/>
                <w:sz w:val="16"/>
                <w:u w:val="none"/>
              </w:rPr>
              <w:tab/>
              <w:t>72,273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96"/>
                <w:tab w:val="left" w:pos="1387"/>
              </w:tabs>
              <w:spacing w:before="33" w:after="30" w:line="288" w:lineRule="auto"/>
              <w:jc w:val="right"/>
            </w:pPr>
            <w:r>
              <w:rPr>
                <w:rFonts w:ascii="Times New Roman" w:eastAsia="Times New Roman" w:hAnsi="Times New Roman" w:cs="Times New Roman"/>
                <w:b w:val="0"/>
                <w:i w:val="0"/>
                <w:color w:val="000000"/>
                <w:sz w:val="16"/>
                <w:u w:val="none"/>
              </w:rPr>
              <w:tab/>
              <w:t>73,900</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Total liabilities</w:t>
            </w:r>
          </w:p>
        </w:tc>
        <w:tc>
          <w:tcPr>
            <w:tcW w:w="145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ab/>
              <w:t>318,555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ab/>
              <w:t>333,623</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Commitments and contingencies - Note 8</w:t>
            </w:r>
          </w:p>
        </w:tc>
        <w:tc>
          <w:tcPr>
            <w:tcW w:w="1455" w:type="dxa"/>
            <w:tcBorders>
              <w:top w:val="single" w:sz="8" w:space="0" w:color="000000"/>
              <w:left w:val="nil"/>
              <w:bottom w:val="nil"/>
              <w:right w:val="nil"/>
            </w:tcBorders>
            <w:shd w:val="clear" w:color="auto" w:fill="CCEEFF"/>
            <w:tcMar>
              <w:top w:w="0" w:type="dxa"/>
              <w:left w:w="0" w:type="dxa"/>
              <w:bottom w:w="0" w:type="dxa"/>
              <w:right w:w="53" w:type="dxa"/>
            </w:tcMar>
            <w:vAlign w:val="bottom"/>
          </w:tcPr>
          <w:p>
            <w:pPr>
              <w:keepNext/>
              <w:pageBreakBefore w:val="0"/>
              <w:spacing w:before="33" w:after="30" w:line="288" w:lineRule="auto"/>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nil"/>
              <w:right w:val="nil"/>
            </w:tcBorders>
            <w:shd w:val="clear" w:color="auto" w:fill="CCEEFF"/>
            <w:tcMar>
              <w:top w:w="0" w:type="dxa"/>
              <w:left w:w="0" w:type="dxa"/>
              <w:bottom w:w="0" w:type="dxa"/>
              <w:right w:w="53" w:type="dxa"/>
            </w:tcMar>
            <w:vAlign w:val="bottom"/>
          </w:tcPr>
          <w:p>
            <w:pPr>
              <w:keepNext/>
              <w:pageBreakBefore w:val="0"/>
              <w:spacing w:before="33" w:after="30" w:line="288" w:lineRule="auto"/>
              <w:jc w:val="right"/>
            </w:pP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Stockholders’ equity:</w:t>
            </w:r>
          </w:p>
        </w:tc>
        <w:tc>
          <w:tcPr>
            <w:tcW w:w="145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53" w:after="30" w:line="288" w:lineRule="auto"/>
              <w:ind w:left="630" w:right="0" w:hanging="180"/>
              <w:jc w:val="left"/>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 xml:space="preserve">Preferred stock, </w:t>
            </w:r>
            <w:r>
              <w:rPr>
                <w:rFonts w:ascii="Times New Roman" w:eastAsia="Times New Roman" w:hAnsi="Times New Roman" w:cs="Times New Roman"/>
                <w:b w:val="0"/>
                <w:i w:val="0"/>
                <w:color w:val="000000"/>
                <w:sz w:val="16"/>
                <w:u w:val="none"/>
              </w:rPr>
              <w:t>$0.01</w:t>
            </w:r>
            <w:r>
              <w:rPr>
                <w:rFonts w:ascii="Times New Roman" w:eastAsia="Times New Roman" w:hAnsi="Times New Roman" w:cs="Times New Roman"/>
                <w:b w:val="0"/>
                <w:i w:val="0"/>
                <w:sz w:val="16"/>
              </w:rPr>
              <w:t xml:space="preserve"> par value; </w:t>
            </w:r>
            <w:r>
              <w:rPr>
                <w:rFonts w:ascii="Times New Roman" w:eastAsia="Times New Roman" w:hAnsi="Times New Roman" w:cs="Times New Roman"/>
                <w:b w:val="0"/>
                <w:i w:val="0"/>
                <w:color w:val="000000"/>
                <w:sz w:val="16"/>
                <w:u w:val="none"/>
              </w:rPr>
              <w:t>1,500</w:t>
            </w:r>
            <w:r>
              <w:rPr>
                <w:rFonts w:ascii="Times New Roman" w:eastAsia="Times New Roman" w:hAnsi="Times New Roman" w:cs="Times New Roman"/>
                <w:b w:val="0"/>
                <w:i w:val="0"/>
                <w:sz w:val="16"/>
              </w:rPr>
              <w:t xml:space="preserve"> shares authorized; </w:t>
            </w:r>
            <w:r>
              <w:rPr>
                <w:rFonts w:ascii="Times New Roman" w:eastAsia="Times New Roman" w:hAnsi="Times New Roman" w:cs="Times New Roman"/>
                <w:b w:val="0"/>
                <w:i w:val="0"/>
                <w:color w:val="000000"/>
                <w:sz w:val="16"/>
                <w:u w:val="none"/>
              </w:rPr>
              <w:t>none</w:t>
            </w:r>
            <w:r>
              <w:rPr>
                <w:rFonts w:ascii="Times New Roman" w:eastAsia="Times New Roman" w:hAnsi="Times New Roman" w:cs="Times New Roman"/>
                <w:b w:val="0"/>
                <w:i w:val="0"/>
                <w:sz w:val="16"/>
              </w:rPr>
              <w:t xml:space="preserve"> issued or outstanding</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76"/>
                <w:tab w:val="left" w:pos="1387"/>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76"/>
                <w:tab w:val="left" w:pos="1387"/>
              </w:tabs>
              <w:spacing w:before="53" w:after="30" w:line="288" w:lineRule="auto"/>
              <w:jc w:val="right"/>
            </w:pPr>
            <w:r>
              <w:rPr>
                <w:rFonts w:ascii="Times New Roman" w:eastAsia="Times New Roman" w:hAnsi="Times New Roman" w:cs="Times New Roman"/>
                <w:b w:val="0"/>
                <w:i w:val="0"/>
                <w:color w:val="000000"/>
                <w:sz w:val="16"/>
                <w:u w:val="none"/>
              </w:rPr>
              <w:tab/>
              <w:t>—</w:t>
              <w:tab/>
            </w:r>
          </w:p>
        </w:tc>
      </w:tr>
      <w:tr>
        <w:tblPrEx>
          <w:tblW w:w="10245" w:type="dxa"/>
          <w:tblInd w:w="0" w:type="dxa"/>
          <w:tblLayout w:type="fixed"/>
        </w:tblPrEx>
        <w:trPr>
          <w:trHeight w:hRule="exact" w:val="42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53" w:after="30" w:line="288" w:lineRule="auto"/>
              <w:ind w:left="630" w:right="0" w:hanging="180"/>
              <w:jc w:val="left"/>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 xml:space="preserve">Common stock, </w:t>
            </w:r>
            <w:r>
              <w:rPr>
                <w:rFonts w:ascii="Times New Roman" w:eastAsia="Times New Roman" w:hAnsi="Times New Roman" w:cs="Times New Roman"/>
                <w:b w:val="0"/>
                <w:i w:val="0"/>
                <w:color w:val="000000"/>
                <w:sz w:val="16"/>
                <w:u w:val="none"/>
              </w:rPr>
              <w:t>$0.01</w:t>
            </w:r>
            <w:r>
              <w:rPr>
                <w:rFonts w:ascii="Times New Roman" w:eastAsia="Times New Roman" w:hAnsi="Times New Roman" w:cs="Times New Roman"/>
                <w:b w:val="0"/>
                <w:i w:val="0"/>
                <w:sz w:val="16"/>
              </w:rPr>
              <w:t xml:space="preserve"> par value; </w:t>
            </w:r>
            <w:r>
              <w:rPr>
                <w:rFonts w:ascii="Times New Roman" w:eastAsia="Times New Roman" w:hAnsi="Times New Roman" w:cs="Times New Roman"/>
                <w:b w:val="0"/>
                <w:i w:val="0"/>
                <w:color w:val="000000"/>
                <w:sz w:val="16"/>
                <w:u w:val="none"/>
              </w:rPr>
              <w:t>44,000</w:t>
            </w:r>
            <w:r>
              <w:rPr>
                <w:rFonts w:ascii="Times New Roman" w:eastAsia="Times New Roman" w:hAnsi="Times New Roman" w:cs="Times New Roman"/>
                <w:b w:val="0"/>
                <w:i w:val="0"/>
                <w:sz w:val="16"/>
              </w:rPr>
              <w:t xml:space="preserve"> shares authorized; </w:t>
            </w:r>
            <w:r>
              <w:rPr>
                <w:rFonts w:ascii="Times New Roman" w:eastAsia="Times New Roman" w:hAnsi="Times New Roman" w:cs="Times New Roman"/>
                <w:b w:val="0"/>
                <w:i w:val="0"/>
                <w:color w:val="000000"/>
                <w:sz w:val="16"/>
                <w:u w:val="none"/>
              </w:rPr>
              <w:t>28,637</w:t>
            </w:r>
            <w:r>
              <w:rPr>
                <w:rFonts w:ascii="Times New Roman" w:eastAsia="Times New Roman" w:hAnsi="Times New Roman" w:cs="Times New Roman"/>
                <w:b w:val="0"/>
                <w:i w:val="0"/>
                <w:sz w:val="16"/>
              </w:rPr>
              <w:t xml:space="preserve"> and </w:t>
            </w:r>
            <w:r>
              <w:rPr>
                <w:rFonts w:ascii="Times New Roman" w:eastAsia="Times New Roman" w:hAnsi="Times New Roman" w:cs="Times New Roman"/>
                <w:b w:val="0"/>
                <w:i w:val="0"/>
                <w:color w:val="000000"/>
                <w:sz w:val="16"/>
                <w:u w:val="none"/>
              </w:rPr>
              <w:t>28,076</w:t>
            </w:r>
            <w:r>
              <w:rPr>
                <w:rFonts w:ascii="Times New Roman" w:eastAsia="Times New Roman" w:hAnsi="Times New Roman" w:cs="Times New Roman"/>
                <w:b w:val="0"/>
                <w:i w:val="0"/>
                <w:sz w:val="16"/>
              </w:rPr>
              <w:t xml:space="preserve"> shares issued, </w:t>
            </w:r>
            <w:r>
              <w:rPr>
                <w:rFonts w:ascii="Times New Roman" w:eastAsia="Times New Roman" w:hAnsi="Times New Roman" w:cs="Times New Roman"/>
                <w:b w:val="0"/>
                <w:i w:val="0"/>
                <w:color w:val="000000"/>
                <w:sz w:val="16"/>
                <w:u w:val="none"/>
              </w:rPr>
              <w:t>28,637</w:t>
            </w:r>
            <w:r>
              <w:rPr>
                <w:rFonts w:ascii="Times New Roman" w:eastAsia="Times New Roman" w:hAnsi="Times New Roman" w:cs="Times New Roman"/>
                <w:b w:val="0"/>
                <w:i w:val="0"/>
                <w:sz w:val="16"/>
              </w:rPr>
              <w:t xml:space="preserve"> and </w:t>
            </w:r>
            <w:r>
              <w:rPr>
                <w:rFonts w:ascii="Times New Roman" w:eastAsia="Times New Roman" w:hAnsi="Times New Roman" w:cs="Times New Roman"/>
                <w:b w:val="0"/>
                <w:i w:val="0"/>
                <w:color w:val="000000"/>
                <w:sz w:val="16"/>
                <w:u w:val="none"/>
              </w:rPr>
              <w:t>28,076</w:t>
            </w:r>
            <w:r>
              <w:rPr>
                <w:rFonts w:ascii="Times New Roman" w:eastAsia="Times New Roman" w:hAnsi="Times New Roman" w:cs="Times New Roman"/>
                <w:b w:val="0"/>
                <w:i w:val="0"/>
                <w:sz w:val="16"/>
              </w:rPr>
              <w:t xml:space="preserve"> shares outstanding at </w:t>
            </w:r>
            <w:r>
              <w:rPr>
                <w:rFonts w:ascii="Times New Roman" w:eastAsia="Times New Roman" w:hAnsi="Times New Roman" w:cs="Times New Roman"/>
                <w:b w:val="0"/>
                <w:i w:val="0"/>
                <w:color w:val="000000"/>
                <w:sz w:val="16"/>
                <w:u w:val="none"/>
              </w:rPr>
              <w:t>March 31, 2026</w:t>
            </w:r>
            <w:r>
              <w:rPr>
                <w:rFonts w:ascii="Times New Roman" w:eastAsia="Times New Roman" w:hAnsi="Times New Roman" w:cs="Times New Roman"/>
                <w:b w:val="0"/>
                <w:i w:val="0"/>
                <w:sz w:val="16"/>
              </w:rPr>
              <w:t xml:space="preserve"> and </w:t>
            </w:r>
            <w:r>
              <w:rPr>
                <w:rFonts w:ascii="Times New Roman" w:eastAsia="Times New Roman" w:hAnsi="Times New Roman" w:cs="Times New Roman"/>
                <w:b w:val="0"/>
                <w:i w:val="0"/>
                <w:color w:val="000000"/>
                <w:sz w:val="16"/>
                <w:u w:val="none"/>
              </w:rPr>
              <w:t>December 31, 2025</w:t>
            </w:r>
            <w:r>
              <w:rPr>
                <w:rFonts w:ascii="Times New Roman" w:eastAsia="Times New Roman" w:hAnsi="Times New Roman" w:cs="Times New Roman"/>
                <w:b w:val="0"/>
                <w:i w:val="0"/>
                <w:sz w:val="16"/>
              </w:rPr>
              <w:t>, respectively</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96"/>
                <w:tab w:val="left" w:pos="1387"/>
              </w:tabs>
              <w:spacing w:before="53" w:after="30" w:line="288" w:lineRule="auto"/>
              <w:jc w:val="right"/>
            </w:pPr>
            <w:r>
              <w:rPr>
                <w:rFonts w:ascii="Times New Roman" w:eastAsia="Times New Roman" w:hAnsi="Times New Roman" w:cs="Times New Roman"/>
                <w:b w:val="0"/>
                <w:i w:val="0"/>
                <w:color w:val="000000"/>
                <w:sz w:val="16"/>
                <w:u w:val="none"/>
              </w:rPr>
              <w:tab/>
              <w:t>286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96"/>
                <w:tab w:val="left" w:pos="1387"/>
              </w:tabs>
              <w:spacing w:before="53" w:after="30" w:line="288" w:lineRule="auto"/>
              <w:jc w:val="right"/>
            </w:pPr>
            <w:r>
              <w:rPr>
                <w:rFonts w:ascii="Times New Roman" w:eastAsia="Times New Roman" w:hAnsi="Times New Roman" w:cs="Times New Roman"/>
                <w:b w:val="0"/>
                <w:i w:val="0"/>
                <w:color w:val="000000"/>
                <w:sz w:val="16"/>
                <w:u w:val="none"/>
              </w:rPr>
              <w:tab/>
              <w:t>281</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53" w:after="30" w:line="288" w:lineRule="auto"/>
              <w:ind w:left="630" w:right="0" w:hanging="180"/>
              <w:jc w:val="left"/>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 xml:space="preserve">Treasury stock at cost, </w:t>
            </w:r>
            <w:r>
              <w:rPr>
                <w:rFonts w:ascii="Times New Roman" w:eastAsia="Times New Roman" w:hAnsi="Times New Roman" w:cs="Times New Roman"/>
                <w:b w:val="0"/>
                <w:i w:val="0"/>
                <w:color w:val="000000"/>
                <w:sz w:val="16"/>
                <w:u w:val="none"/>
              </w:rPr>
              <w:t>zero</w:t>
            </w:r>
            <w:r>
              <w:rPr>
                <w:rFonts w:ascii="Times New Roman" w:eastAsia="Times New Roman" w:hAnsi="Times New Roman" w:cs="Times New Roman"/>
                <w:b w:val="0"/>
                <w:i w:val="0"/>
                <w:sz w:val="16"/>
                <w:vertAlign w:val="superscript"/>
              </w:rPr>
              <w:t>(1)</w:t>
            </w:r>
            <w:r>
              <w:rPr>
                <w:rFonts w:ascii="Times New Roman" w:eastAsia="Times New Roman" w:hAnsi="Times New Roman" w:cs="Times New Roman"/>
                <w:b w:val="0"/>
                <w:i w:val="0"/>
                <w:sz w:val="16"/>
              </w:rPr>
              <w:t xml:space="preserve"> shares at </w:t>
            </w:r>
            <w:r>
              <w:rPr>
                <w:rFonts w:ascii="Times New Roman" w:eastAsia="Times New Roman" w:hAnsi="Times New Roman" w:cs="Times New Roman"/>
                <w:b w:val="0"/>
                <w:i w:val="0"/>
                <w:color w:val="000000"/>
                <w:sz w:val="16"/>
                <w:u w:val="none"/>
              </w:rPr>
              <w:t>March 31, 2026</w:t>
            </w:r>
            <w:r>
              <w:rPr>
                <w:rFonts w:ascii="Times New Roman" w:eastAsia="Times New Roman" w:hAnsi="Times New Roman" w:cs="Times New Roman"/>
                <w:b w:val="0"/>
                <w:i w:val="0"/>
                <w:sz w:val="16"/>
              </w:rPr>
              <w:t xml:space="preserve"> and </w:t>
            </w:r>
            <w:r>
              <w:rPr>
                <w:rFonts w:ascii="Times New Roman" w:eastAsia="Times New Roman" w:hAnsi="Times New Roman" w:cs="Times New Roman"/>
                <w:b w:val="0"/>
                <w:i w:val="0"/>
                <w:color w:val="000000"/>
                <w:sz w:val="16"/>
                <w:u w:val="none"/>
              </w:rPr>
              <w:t>December 31, 2025</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76"/>
                <w:tab w:val="left" w:pos="1387"/>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76"/>
                <w:tab w:val="left" w:pos="1387"/>
              </w:tabs>
              <w:spacing w:before="53" w:after="30" w:line="288" w:lineRule="auto"/>
              <w:jc w:val="right"/>
            </w:pPr>
            <w:r>
              <w:rPr>
                <w:rFonts w:ascii="Times New Roman" w:eastAsia="Times New Roman" w:hAnsi="Times New Roman" w:cs="Times New Roman"/>
                <w:b w:val="0"/>
                <w:i w:val="0"/>
                <w:color w:val="000000"/>
                <w:sz w:val="16"/>
                <w:u w:val="none"/>
              </w:rPr>
              <w:tab/>
              <w:t>—</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Additional paid-in capital</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16"/>
                <w:tab w:val="left" w:pos="1387"/>
              </w:tabs>
              <w:spacing w:before="53" w:after="30" w:line="288" w:lineRule="auto"/>
              <w:jc w:val="right"/>
            </w:pPr>
            <w:r>
              <w:rPr>
                <w:rFonts w:ascii="Times New Roman" w:eastAsia="Times New Roman" w:hAnsi="Times New Roman" w:cs="Times New Roman"/>
                <w:b w:val="0"/>
                <w:i w:val="0"/>
                <w:color w:val="000000"/>
                <w:sz w:val="16"/>
                <w:u w:val="none"/>
              </w:rPr>
              <w:tab/>
              <w:t>519,717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16"/>
                <w:tab w:val="left" w:pos="1387"/>
              </w:tabs>
              <w:spacing w:before="53" w:after="30" w:line="288" w:lineRule="auto"/>
              <w:jc w:val="right"/>
            </w:pPr>
            <w:r>
              <w:rPr>
                <w:rFonts w:ascii="Times New Roman" w:eastAsia="Times New Roman" w:hAnsi="Times New Roman" w:cs="Times New Roman"/>
                <w:b w:val="0"/>
                <w:i w:val="0"/>
                <w:color w:val="000000"/>
                <w:sz w:val="16"/>
                <w:u w:val="none"/>
              </w:rPr>
              <w:tab/>
              <w:t>517,432</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Accumulated deficit</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2"/>
              </w:tabs>
              <w:spacing w:before="53" w:after="30" w:line="288" w:lineRule="auto"/>
              <w:jc w:val="right"/>
            </w:pPr>
            <w:r>
              <w:rPr>
                <w:rFonts w:ascii="Times New Roman" w:eastAsia="Times New Roman" w:hAnsi="Times New Roman" w:cs="Times New Roman"/>
                <w:b w:val="0"/>
                <w:i w:val="0"/>
                <w:color w:val="000000"/>
                <w:sz w:val="16"/>
                <w:u w:val="none"/>
              </w:rPr>
              <w:tab/>
              <w:t>(319,727)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2"/>
              </w:tabs>
              <w:spacing w:before="53" w:after="30" w:line="288" w:lineRule="auto"/>
              <w:jc w:val="right"/>
            </w:pPr>
            <w:r>
              <w:rPr>
                <w:rFonts w:ascii="Times New Roman" w:eastAsia="Times New Roman" w:hAnsi="Times New Roman" w:cs="Times New Roman"/>
                <w:b w:val="0"/>
                <w:i w:val="0"/>
                <w:color w:val="000000"/>
                <w:sz w:val="16"/>
                <w:u w:val="none"/>
              </w:rPr>
              <w:tab/>
              <w:t>(320,352)</w:t>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Accumulated other comprehensive income (loss)</w:t>
            </w: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22"/>
              </w:tabs>
              <w:spacing w:before="53" w:after="30" w:line="288" w:lineRule="auto"/>
              <w:jc w:val="right"/>
            </w:pPr>
            <w:r>
              <w:rPr>
                <w:rFonts w:ascii="Times New Roman" w:eastAsia="Times New Roman" w:hAnsi="Times New Roman" w:cs="Times New Roman"/>
                <w:b w:val="0"/>
                <w:i w:val="0"/>
                <w:color w:val="000000"/>
                <w:sz w:val="16"/>
                <w:u w:val="none"/>
              </w:rPr>
              <w:tab/>
              <w:t>(153)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96"/>
                <w:tab w:val="left" w:pos="1387"/>
              </w:tabs>
              <w:spacing w:before="53" w:after="30" w:line="288" w:lineRule="auto"/>
              <w:jc w:val="right"/>
            </w:pPr>
            <w:r>
              <w:rPr>
                <w:rFonts w:ascii="Times New Roman" w:eastAsia="Times New Roman" w:hAnsi="Times New Roman" w:cs="Times New Roman"/>
                <w:b w:val="0"/>
                <w:i w:val="0"/>
                <w:color w:val="000000"/>
                <w:sz w:val="16"/>
                <w:u w:val="none"/>
              </w:rPr>
              <w:tab/>
              <w:t>435</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Total stockholders’ equity</w:t>
            </w:r>
          </w:p>
        </w:tc>
        <w:tc>
          <w:tcPr>
            <w:tcW w:w="145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ab/>
              <w:t>200,123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ab/>
              <w:t>197,796</w:t>
              <w:tab/>
            </w:r>
          </w:p>
        </w:tc>
      </w:tr>
      <w:tr>
        <w:tblPrEx>
          <w:tblW w:w="10245" w:type="dxa"/>
          <w:tblInd w:w="0" w:type="dxa"/>
          <w:tblLayout w:type="fixed"/>
        </w:tblPrEx>
        <w:trPr>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16"/>
                <w:u w:val="none"/>
              </w:rPr>
              <w:t>Total liabilities and stockholders’ equity</w:t>
            </w:r>
          </w:p>
        </w:tc>
        <w:tc>
          <w:tcPr>
            <w:tcW w:w="145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w:t>
              <w:tab/>
              <w:t>518,678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w:t>
              <w:tab/>
              <w:t>531,419</w:t>
              <w:tab/>
            </w:r>
          </w:p>
        </w:tc>
      </w:tr>
      <w:tr>
        <w:tblPrEx>
          <w:tblW w:w="10245" w:type="dxa"/>
          <w:tblInd w:w="0" w:type="dxa"/>
          <w:tblLayout w:type="fixed"/>
        </w:tblPrEx>
        <w:trPr>
          <w:trHeight w:hRule="exact" w:val="225"/>
        </w:trPr>
        <w:tc>
          <w:tcPr>
            <w:tcW w:w="10245" w:type="dxa"/>
            <w:gridSpan w:val="4"/>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0" w:after="30" w:line="288" w:lineRule="auto"/>
              <w:jc w:val="left"/>
            </w:pPr>
            <w:r>
              <w:rPr>
                <w:rFonts w:ascii="Times New Roman" w:eastAsia="Times New Roman" w:hAnsi="Times New Roman" w:cs="Times New Roman"/>
                <w:b w:val="0"/>
                <w:i w:val="0"/>
                <w:color w:val="000000"/>
                <w:sz w:val="14"/>
                <w:u w:val="none"/>
              </w:rPr>
              <w:t xml:space="preserve">  (1)    The aggregate Treasury stock of prior repurchases of our own common stock was retired and subsequently issued effective January 1, 2024.</w:t>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accompanying notes are an integral part of these Condensed Consolidated Financial Statements.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sectPr>
          <w:footerReference w:type="default" r:id="rId14"/>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center"/>
        <w:outlineLvl w:val="2"/>
        <w:rPr>
          <w:rFonts w:ascii="Times New Roman" w:eastAsia="Times New Roman" w:hAnsi="Times New Roman" w:cs="Times New Roman"/>
          <w:b/>
          <w:i w:val="0"/>
          <w:sz w:val="20"/>
        </w:rPr>
      </w:pPr>
      <w:bookmarkStart w:id="5" w:name="Section6"/>
      <w:bookmarkEnd w:id="5"/>
      <w:r>
        <w:rPr>
          <w:rFonts w:ascii="Times New Roman" w:eastAsia="Times New Roman" w:hAnsi="Times New Roman" w:cs="Times New Roman"/>
          <w:b/>
          <w:i w:val="0"/>
          <w:sz w:val="20"/>
        </w:rPr>
        <w:t>ASURE SOFTWARE, INC.</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CONDENSED CONSOLIDATED STATEMENTS OF COMPREHENSIVE </w:t>
      </w:r>
      <w:r>
        <w:rPr>
          <w:rFonts w:ascii="Times New Roman" w:eastAsia="Times New Roman" w:hAnsi="Times New Roman" w:cs="Times New Roman"/>
          <w:b/>
          <w:i w:val="0"/>
          <w:color w:val="000000"/>
          <w:sz w:val="20"/>
          <w:u w:val="none"/>
        </w:rPr>
        <w:t>INCOME AND LOSS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(in thousands, except per share amounts)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(Unaudited)</w:t>
      </w:r>
    </w:p>
    <w:tbl>
      <w:tblPr>
        <w:tblStyle w:val="TableNormal0"/>
        <w:tblW w:w="10260" w:type="dxa"/>
        <w:jc w:val="left"/>
        <w:tblInd w:w="0" w:type="dxa"/>
        <w:tblLayout w:type="fixed"/>
      </w:tblPr>
      <w:tblGrid>
        <w:gridCol w:w="4680"/>
        <w:gridCol w:w="285"/>
        <w:gridCol w:w="1140"/>
        <w:gridCol w:w="1140"/>
        <w:gridCol w:w="1470"/>
        <w:gridCol w:w="75"/>
        <w:gridCol w:w="1470"/>
      </w:tblGrid>
      <w:tr>
        <w:tblPrEx>
          <w:tblW w:w="10260" w:type="dxa"/>
          <w:tblInd w:w="0" w:type="dxa"/>
          <w:tblLayout w:type="fixed"/>
        </w:tblPrEx>
        <w:trPr>
          <w:trHeight w:hRule="exact" w:val="480"/>
        </w:trPr>
        <w:tc>
          <w:tcPr>
            <w:tcW w:w="468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01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line="288" w:lineRule="auto"/>
              <w:jc w:val="center"/>
            </w:pPr>
            <w:r>
              <w:rPr>
                <w:rFonts w:ascii="Times New Roman" w:eastAsia="Times New Roman" w:hAnsi="Times New Roman" w:cs="Times New Roman"/>
                <w:b/>
                <w:i w:val="0"/>
                <w:color w:val="000000"/>
                <w:sz w:val="20"/>
                <w:u w:val="none"/>
              </w:rPr>
              <w:t>Three Months Ended</w:t>
            </w:r>
          </w:p>
          <w:p>
            <w:pPr>
              <w:spacing w:after="30" w:line="288" w:lineRule="auto"/>
              <w:jc w:val="center"/>
            </w:pPr>
            <w:r>
              <w:rPr>
                <w:rFonts w:ascii="Times New Roman" w:eastAsia="Times New Roman" w:hAnsi="Times New Roman" w:cs="Times New Roman"/>
                <w:b/>
                <w:i w:val="0"/>
                <w:color w:val="000000"/>
                <w:sz w:val="20"/>
                <w:u w:val="none"/>
              </w:rPr>
              <w:t>March 31,</w:t>
            </w:r>
          </w:p>
        </w:tc>
      </w:tr>
      <w:tr>
        <w:tblPrEx>
          <w:tblW w:w="10260" w:type="dxa"/>
          <w:tblInd w:w="0" w:type="dxa"/>
          <w:tblLayout w:type="fixed"/>
        </w:tblPrEx>
        <w:trPr>
          <w:trHeight w:hRule="exact" w:val="300"/>
        </w:trPr>
        <w:tc>
          <w:tcPr>
            <w:tcW w:w="468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7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center"/>
            </w:pPr>
            <w:r>
              <w:rPr>
                <w:rFonts w:ascii="Times New Roman" w:eastAsia="Times New Roman" w:hAnsi="Times New Roman" w:cs="Times New Roman"/>
                <w:b/>
                <w:i w:val="0"/>
                <w:color w:val="000000"/>
                <w:sz w:val="20"/>
                <w:u w:val="none"/>
              </w:rPr>
              <w:t>2026</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47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center"/>
            </w:pPr>
            <w:r>
              <w:rPr>
                <w:rFonts w:ascii="Times New Roman" w:eastAsia="Times New Roman" w:hAnsi="Times New Roman" w:cs="Times New Roman"/>
                <w:b/>
                <w:i w:val="0"/>
                <w:color w:val="000000"/>
                <w:sz w:val="20"/>
                <w:u w:val="none"/>
              </w:rPr>
              <w:t>2025</w:t>
            </w:r>
          </w:p>
        </w:tc>
      </w:tr>
      <w:tr>
        <w:tblPrEx>
          <w:tblW w:w="10260" w:type="dxa"/>
          <w:tblInd w:w="0" w:type="dxa"/>
          <w:tblLayout w:type="fixed"/>
        </w:tblPrEx>
        <w:trPr>
          <w:trHeight w:hRule="exact" w:val="285"/>
        </w:trPr>
        <w:tc>
          <w:tcPr>
            <w:tcW w:w="468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Revenue:</w:t>
            </w:r>
          </w:p>
        </w:tc>
        <w:tc>
          <w:tcPr>
            <w:tcW w:w="2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Recurring</w:t>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87"/>
                <w:tab w:val="left" w:pos="1402"/>
              </w:tabs>
              <w:spacing w:before="53" w:after="30" w:line="288" w:lineRule="auto"/>
              <w:jc w:val="right"/>
            </w:pPr>
            <w:r>
              <w:rPr>
                <w:rFonts w:ascii="Times New Roman" w:eastAsia="Times New Roman" w:hAnsi="Times New Roman" w:cs="Times New Roman"/>
                <w:b w:val="0"/>
                <w:i w:val="0"/>
                <w:color w:val="000000"/>
                <w:sz w:val="20"/>
                <w:u w:val="none"/>
              </w:rPr>
              <w:t>$</w:t>
              <w:tab/>
              <w:t>37,757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87"/>
                <w:tab w:val="left" w:pos="1402"/>
              </w:tabs>
              <w:spacing w:before="53" w:after="30" w:line="288" w:lineRule="auto"/>
              <w:jc w:val="right"/>
            </w:pPr>
            <w:r>
              <w:rPr>
                <w:rFonts w:ascii="Times New Roman" w:eastAsia="Times New Roman" w:hAnsi="Times New Roman" w:cs="Times New Roman"/>
                <w:b w:val="0"/>
                <w:i w:val="0"/>
                <w:color w:val="000000"/>
                <w:sz w:val="20"/>
                <w:u w:val="none"/>
              </w:rPr>
              <w:t>$</w:t>
              <w:tab/>
              <w:t>33,187</w:t>
              <w:tab/>
            </w: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Professional services, hardware and other</w:t>
            </w:r>
          </w:p>
        </w:tc>
        <w:tc>
          <w:tcPr>
            <w:tcW w:w="2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87"/>
                <w:tab w:val="left" w:pos="1402"/>
              </w:tabs>
              <w:spacing w:before="53" w:after="30" w:line="288" w:lineRule="auto"/>
              <w:jc w:val="right"/>
            </w:pPr>
            <w:r>
              <w:rPr>
                <w:rFonts w:ascii="Times New Roman" w:eastAsia="Times New Roman" w:hAnsi="Times New Roman" w:cs="Times New Roman"/>
                <w:b w:val="0"/>
                <w:i w:val="0"/>
                <w:color w:val="000000"/>
                <w:sz w:val="20"/>
                <w:u w:val="none"/>
              </w:rPr>
              <w:tab/>
              <w:t>5,000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87"/>
                <w:tab w:val="left" w:pos="1402"/>
              </w:tabs>
              <w:spacing w:before="53" w:after="30" w:line="288" w:lineRule="auto"/>
              <w:jc w:val="right"/>
            </w:pPr>
            <w:r>
              <w:rPr>
                <w:rFonts w:ascii="Times New Roman" w:eastAsia="Times New Roman" w:hAnsi="Times New Roman" w:cs="Times New Roman"/>
                <w:b w:val="0"/>
                <w:i w:val="0"/>
                <w:color w:val="000000"/>
                <w:sz w:val="20"/>
                <w:u w:val="none"/>
              </w:rPr>
              <w:tab/>
              <w:t>1,667</w:t>
              <w:tab/>
            </w: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Total revenue</w:t>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787"/>
                <w:tab w:val="left" w:pos="1402"/>
              </w:tabs>
              <w:spacing w:before="33" w:after="30" w:line="288" w:lineRule="auto"/>
              <w:jc w:val="right"/>
            </w:pPr>
            <w:r>
              <w:rPr>
                <w:rFonts w:ascii="Times New Roman" w:eastAsia="Times New Roman" w:hAnsi="Times New Roman" w:cs="Times New Roman"/>
                <w:b w:val="0"/>
                <w:i w:val="0"/>
                <w:color w:val="000000"/>
                <w:sz w:val="20"/>
                <w:u w:val="none"/>
              </w:rPr>
              <w:tab/>
              <w:t>42,757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787"/>
                <w:tab w:val="left" w:pos="1402"/>
              </w:tabs>
              <w:spacing w:before="33" w:after="30" w:line="288" w:lineRule="auto"/>
              <w:jc w:val="right"/>
            </w:pPr>
            <w:r>
              <w:rPr>
                <w:rFonts w:ascii="Times New Roman" w:eastAsia="Times New Roman" w:hAnsi="Times New Roman" w:cs="Times New Roman"/>
                <w:b w:val="0"/>
                <w:i w:val="0"/>
                <w:color w:val="000000"/>
                <w:sz w:val="20"/>
                <w:u w:val="none"/>
              </w:rPr>
              <w:tab/>
              <w:t>34,854</w:t>
              <w:tab/>
            </w: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20"/>
                <w:u w:val="none"/>
              </w:rPr>
              <w:t>Cost of sales</w:t>
            </w:r>
          </w:p>
        </w:tc>
        <w:tc>
          <w:tcPr>
            <w:tcW w:w="2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87"/>
                <w:tab w:val="left" w:pos="1402"/>
              </w:tabs>
              <w:spacing w:before="53" w:after="30" w:line="288" w:lineRule="auto"/>
              <w:jc w:val="right"/>
            </w:pPr>
            <w:r>
              <w:rPr>
                <w:rFonts w:ascii="Times New Roman" w:eastAsia="Times New Roman" w:hAnsi="Times New Roman" w:cs="Times New Roman"/>
                <w:b w:val="0"/>
                <w:i w:val="0"/>
                <w:color w:val="000000"/>
                <w:sz w:val="20"/>
                <w:u w:val="none"/>
              </w:rPr>
              <w:tab/>
              <w:t>12,287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87"/>
                <w:tab w:val="left" w:pos="1402"/>
              </w:tabs>
              <w:spacing w:before="53" w:after="30" w:line="288" w:lineRule="auto"/>
              <w:jc w:val="right"/>
            </w:pPr>
            <w:r>
              <w:rPr>
                <w:rFonts w:ascii="Times New Roman" w:eastAsia="Times New Roman" w:hAnsi="Times New Roman" w:cs="Times New Roman"/>
                <w:b w:val="0"/>
                <w:i w:val="0"/>
                <w:color w:val="000000"/>
                <w:sz w:val="20"/>
                <w:u w:val="none"/>
              </w:rPr>
              <w:tab/>
              <w:t>10,246</w:t>
              <w:tab/>
            </w: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left="345"/>
              <w:jc w:val="left"/>
            </w:pPr>
            <w:r>
              <w:rPr>
                <w:rFonts w:ascii="Times New Roman" w:eastAsia="Times New Roman" w:hAnsi="Times New Roman" w:cs="Times New Roman"/>
                <w:b w:val="0"/>
                <w:i w:val="0"/>
                <w:color w:val="000000"/>
                <w:sz w:val="20"/>
                <w:u w:val="none"/>
              </w:rPr>
              <w:t>Gross profit</w:t>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87"/>
                <w:tab w:val="left" w:pos="1402"/>
              </w:tabs>
              <w:spacing w:before="33" w:after="30" w:line="288" w:lineRule="auto"/>
              <w:jc w:val="right"/>
            </w:pPr>
            <w:r>
              <w:rPr>
                <w:rFonts w:ascii="Times New Roman" w:eastAsia="Times New Roman" w:hAnsi="Times New Roman" w:cs="Times New Roman"/>
                <w:b w:val="0"/>
                <w:i w:val="0"/>
                <w:color w:val="000000"/>
                <w:sz w:val="20"/>
                <w:u w:val="none"/>
              </w:rPr>
              <w:tab/>
              <w:t>30,470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87"/>
                <w:tab w:val="left" w:pos="1402"/>
              </w:tabs>
              <w:spacing w:before="33" w:after="30" w:line="288" w:lineRule="auto"/>
              <w:jc w:val="right"/>
            </w:pPr>
            <w:r>
              <w:rPr>
                <w:rFonts w:ascii="Times New Roman" w:eastAsia="Times New Roman" w:hAnsi="Times New Roman" w:cs="Times New Roman"/>
                <w:b w:val="0"/>
                <w:i w:val="0"/>
                <w:color w:val="000000"/>
                <w:sz w:val="20"/>
                <w:u w:val="none"/>
              </w:rPr>
              <w:tab/>
              <w:t>24,608</w:t>
              <w:tab/>
            </w:r>
          </w:p>
        </w:tc>
      </w:tr>
      <w:tr>
        <w:tblPrEx>
          <w:tblW w:w="10260" w:type="dxa"/>
          <w:tblInd w:w="0" w:type="dxa"/>
          <w:tblLayout w:type="fixed"/>
        </w:tblPrEx>
        <w:trPr>
          <w:trHeight w:hRule="exact" w:val="285"/>
        </w:trPr>
        <w:tc>
          <w:tcPr>
            <w:tcW w:w="468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Operating expenses:</w:t>
            </w:r>
          </w:p>
        </w:tc>
        <w:tc>
          <w:tcPr>
            <w:tcW w:w="2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Sales and marketing</w:t>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87"/>
                <w:tab w:val="left" w:pos="1402"/>
              </w:tabs>
              <w:spacing w:before="53" w:after="30" w:line="288" w:lineRule="auto"/>
              <w:jc w:val="right"/>
            </w:pPr>
            <w:r>
              <w:rPr>
                <w:rFonts w:ascii="Times New Roman" w:eastAsia="Times New Roman" w:hAnsi="Times New Roman" w:cs="Times New Roman"/>
                <w:b w:val="0"/>
                <w:i w:val="0"/>
                <w:color w:val="000000"/>
                <w:sz w:val="20"/>
                <w:u w:val="none"/>
              </w:rPr>
              <w:tab/>
              <w:t>8,764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87"/>
                <w:tab w:val="left" w:pos="1402"/>
              </w:tabs>
              <w:spacing w:before="53" w:after="30" w:line="288" w:lineRule="auto"/>
              <w:jc w:val="right"/>
            </w:pPr>
            <w:r>
              <w:rPr>
                <w:rFonts w:ascii="Times New Roman" w:eastAsia="Times New Roman" w:hAnsi="Times New Roman" w:cs="Times New Roman"/>
                <w:b w:val="0"/>
                <w:i w:val="0"/>
                <w:color w:val="000000"/>
                <w:sz w:val="20"/>
                <w:u w:val="none"/>
              </w:rPr>
              <w:tab/>
              <w:t>8,386</w:t>
              <w:tab/>
            </w: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General and administrative</w:t>
            </w:r>
          </w:p>
        </w:tc>
        <w:tc>
          <w:tcPr>
            <w:tcW w:w="2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87"/>
                <w:tab w:val="left" w:pos="1402"/>
              </w:tabs>
              <w:spacing w:before="53" w:after="30" w:line="288" w:lineRule="auto"/>
              <w:jc w:val="right"/>
            </w:pPr>
            <w:r>
              <w:rPr>
                <w:rFonts w:ascii="Times New Roman" w:eastAsia="Times New Roman" w:hAnsi="Times New Roman" w:cs="Times New Roman"/>
                <w:b w:val="0"/>
                <w:i w:val="0"/>
                <w:color w:val="000000"/>
                <w:sz w:val="20"/>
                <w:u w:val="none"/>
              </w:rPr>
              <w:tab/>
              <w:t>12,748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87"/>
                <w:tab w:val="left" w:pos="1402"/>
              </w:tabs>
              <w:spacing w:before="53" w:after="30" w:line="288" w:lineRule="auto"/>
              <w:jc w:val="right"/>
            </w:pPr>
            <w:r>
              <w:rPr>
                <w:rFonts w:ascii="Times New Roman" w:eastAsia="Times New Roman" w:hAnsi="Times New Roman" w:cs="Times New Roman"/>
                <w:b w:val="0"/>
                <w:i w:val="0"/>
                <w:color w:val="000000"/>
                <w:sz w:val="20"/>
                <w:u w:val="none"/>
              </w:rPr>
              <w:tab/>
              <w:t>11,900</w:t>
              <w:tab/>
            </w: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Research and development</w:t>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87"/>
                <w:tab w:val="left" w:pos="1402"/>
              </w:tabs>
              <w:spacing w:before="53" w:after="30" w:line="288" w:lineRule="auto"/>
              <w:jc w:val="right"/>
            </w:pPr>
            <w:r>
              <w:rPr>
                <w:rFonts w:ascii="Times New Roman" w:eastAsia="Times New Roman" w:hAnsi="Times New Roman" w:cs="Times New Roman"/>
                <w:b w:val="0"/>
                <w:i w:val="0"/>
                <w:color w:val="000000"/>
                <w:sz w:val="20"/>
                <w:u w:val="none"/>
              </w:rPr>
              <w:tab/>
              <w:t>1,657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87"/>
                <w:tab w:val="left" w:pos="1402"/>
              </w:tabs>
              <w:spacing w:before="53" w:after="30" w:line="288" w:lineRule="auto"/>
              <w:jc w:val="right"/>
            </w:pPr>
            <w:r>
              <w:rPr>
                <w:rFonts w:ascii="Times New Roman" w:eastAsia="Times New Roman" w:hAnsi="Times New Roman" w:cs="Times New Roman"/>
                <w:b w:val="0"/>
                <w:i w:val="0"/>
                <w:color w:val="000000"/>
                <w:sz w:val="20"/>
                <w:u w:val="none"/>
              </w:rPr>
              <w:tab/>
              <w:t>2,029</w:t>
              <w:tab/>
            </w: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Amortization of intangible assets</w:t>
            </w:r>
          </w:p>
        </w:tc>
        <w:tc>
          <w:tcPr>
            <w:tcW w:w="2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87"/>
                <w:tab w:val="left" w:pos="1402"/>
              </w:tabs>
              <w:spacing w:before="53" w:after="30" w:line="288" w:lineRule="auto"/>
              <w:jc w:val="right"/>
            </w:pPr>
            <w:r>
              <w:rPr>
                <w:rFonts w:ascii="Times New Roman" w:eastAsia="Times New Roman" w:hAnsi="Times New Roman" w:cs="Times New Roman"/>
                <w:b w:val="0"/>
                <w:i w:val="0"/>
                <w:color w:val="000000"/>
                <w:sz w:val="20"/>
                <w:u w:val="none"/>
              </w:rPr>
              <w:tab/>
              <w:t>4,972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87"/>
                <w:tab w:val="left" w:pos="1402"/>
              </w:tabs>
              <w:spacing w:before="53" w:after="30" w:line="288" w:lineRule="auto"/>
              <w:jc w:val="right"/>
            </w:pPr>
            <w:r>
              <w:rPr>
                <w:rFonts w:ascii="Times New Roman" w:eastAsia="Times New Roman" w:hAnsi="Times New Roman" w:cs="Times New Roman"/>
                <w:b w:val="0"/>
                <w:i w:val="0"/>
                <w:color w:val="000000"/>
                <w:sz w:val="20"/>
                <w:u w:val="none"/>
              </w:rPr>
              <w:tab/>
              <w:t>4,308</w:t>
              <w:tab/>
            </w: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Total operating expenses</w:t>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87"/>
                <w:tab w:val="left" w:pos="1402"/>
              </w:tabs>
              <w:spacing w:before="33" w:after="30" w:line="288" w:lineRule="auto"/>
              <w:jc w:val="right"/>
            </w:pPr>
            <w:r>
              <w:rPr>
                <w:rFonts w:ascii="Times New Roman" w:eastAsia="Times New Roman" w:hAnsi="Times New Roman" w:cs="Times New Roman"/>
                <w:b w:val="0"/>
                <w:i w:val="0"/>
                <w:color w:val="000000"/>
                <w:sz w:val="20"/>
                <w:u w:val="none"/>
              </w:rPr>
              <w:tab/>
              <w:t>28,141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87"/>
                <w:tab w:val="left" w:pos="1402"/>
              </w:tabs>
              <w:spacing w:before="33" w:after="30" w:line="288" w:lineRule="auto"/>
              <w:jc w:val="right"/>
            </w:pPr>
            <w:r>
              <w:rPr>
                <w:rFonts w:ascii="Times New Roman" w:eastAsia="Times New Roman" w:hAnsi="Times New Roman" w:cs="Times New Roman"/>
                <w:b w:val="0"/>
                <w:i w:val="0"/>
                <w:color w:val="000000"/>
                <w:sz w:val="20"/>
                <w:u w:val="none"/>
              </w:rPr>
              <w:tab/>
              <w:t>26,623</w:t>
              <w:tab/>
            </w: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Income (loss) from operations</w:t>
            </w:r>
          </w:p>
        </w:tc>
        <w:tc>
          <w:tcPr>
            <w:tcW w:w="2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87"/>
                <w:tab w:val="left" w:pos="1402"/>
              </w:tabs>
              <w:spacing w:before="33" w:after="30" w:line="288" w:lineRule="auto"/>
              <w:jc w:val="right"/>
            </w:pPr>
            <w:r>
              <w:rPr>
                <w:rFonts w:ascii="Times New Roman" w:eastAsia="Times New Roman" w:hAnsi="Times New Roman" w:cs="Times New Roman"/>
                <w:b w:val="0"/>
                <w:i w:val="0"/>
                <w:color w:val="000000"/>
                <w:sz w:val="20"/>
                <w:u w:val="none"/>
              </w:rPr>
              <w:tab/>
              <w:t>2,329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1"/>
              </w:tabs>
              <w:spacing w:before="33" w:after="30" w:line="288" w:lineRule="auto"/>
              <w:jc w:val="right"/>
            </w:pPr>
            <w:r>
              <w:rPr>
                <w:rFonts w:ascii="Times New Roman" w:eastAsia="Times New Roman" w:hAnsi="Times New Roman" w:cs="Times New Roman"/>
                <w:b w:val="0"/>
                <w:i w:val="0"/>
                <w:color w:val="000000"/>
                <w:sz w:val="20"/>
                <w:u w:val="none"/>
              </w:rPr>
              <w:tab/>
              <w:t>(2,015)</w:t>
            </w: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Interest income</w:t>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37"/>
                <w:tab w:val="left" w:pos="1402"/>
              </w:tabs>
              <w:spacing w:before="53" w:after="30" w:line="240" w:lineRule="auto"/>
              <w:jc w:val="right"/>
            </w:pPr>
            <w:r>
              <w:rPr>
                <w:rFonts w:ascii="Times New Roman" w:eastAsia="Times New Roman" w:hAnsi="Times New Roman" w:cs="Times New Roman"/>
                <w:b w:val="0"/>
                <w:i w:val="0"/>
                <w:color w:val="000000"/>
                <w:sz w:val="20"/>
                <w:u w:val="none"/>
              </w:rPr>
              <w:tab/>
              <w:t>188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37"/>
                <w:tab w:val="left" w:pos="1402"/>
              </w:tabs>
              <w:spacing w:before="53" w:after="30" w:line="240" w:lineRule="auto"/>
              <w:jc w:val="right"/>
            </w:pPr>
            <w:r>
              <w:rPr>
                <w:rFonts w:ascii="Times New Roman" w:eastAsia="Times New Roman" w:hAnsi="Times New Roman" w:cs="Times New Roman"/>
                <w:b w:val="0"/>
                <w:i w:val="0"/>
                <w:color w:val="000000"/>
                <w:sz w:val="20"/>
                <w:u w:val="none"/>
              </w:rPr>
              <w:tab/>
              <w:t>171</w:t>
              <w:tab/>
            </w: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Interest expense</w:t>
            </w:r>
          </w:p>
        </w:tc>
        <w:tc>
          <w:tcPr>
            <w:tcW w:w="2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1"/>
              </w:tabs>
              <w:spacing w:before="53" w:after="30" w:line="288" w:lineRule="auto"/>
              <w:jc w:val="right"/>
            </w:pPr>
            <w:r>
              <w:rPr>
                <w:rFonts w:ascii="Times New Roman" w:eastAsia="Times New Roman" w:hAnsi="Times New Roman" w:cs="Times New Roman"/>
                <w:b w:val="0"/>
                <w:i w:val="0"/>
                <w:color w:val="000000"/>
                <w:sz w:val="20"/>
                <w:u w:val="none"/>
              </w:rPr>
              <w:tab/>
              <w:t>(1,748)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51"/>
              </w:tabs>
              <w:spacing w:before="53" w:after="30" w:line="288" w:lineRule="auto"/>
              <w:jc w:val="right"/>
            </w:pPr>
            <w:r>
              <w:rPr>
                <w:rFonts w:ascii="Times New Roman" w:eastAsia="Times New Roman" w:hAnsi="Times New Roman" w:cs="Times New Roman"/>
                <w:b w:val="0"/>
                <w:i w:val="0"/>
                <w:color w:val="000000"/>
                <w:sz w:val="20"/>
                <w:u w:val="none"/>
              </w:rPr>
              <w:tab/>
              <w:t>(451)</w:t>
            </w: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Other income, net</w:t>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37"/>
                <w:tab w:val="left" w:pos="1402"/>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37"/>
                <w:tab w:val="left" w:pos="1402"/>
              </w:tabs>
              <w:spacing w:before="53" w:after="30" w:line="240" w:lineRule="auto"/>
              <w:jc w:val="right"/>
            </w:pPr>
            <w:r>
              <w:rPr>
                <w:rFonts w:ascii="Times New Roman" w:eastAsia="Times New Roman" w:hAnsi="Times New Roman" w:cs="Times New Roman"/>
                <w:b w:val="0"/>
                <w:i w:val="0"/>
                <w:color w:val="000000"/>
                <w:sz w:val="20"/>
                <w:u w:val="none"/>
              </w:rPr>
              <w:tab/>
              <w:t>188</w:t>
              <w:tab/>
            </w: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Income (loss) from operations before income taxes</w:t>
            </w:r>
          </w:p>
        </w:tc>
        <w:tc>
          <w:tcPr>
            <w:tcW w:w="2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37"/>
                <w:tab w:val="left" w:pos="1402"/>
              </w:tabs>
              <w:spacing w:before="33" w:after="30" w:line="288" w:lineRule="auto"/>
              <w:jc w:val="right"/>
            </w:pPr>
            <w:r>
              <w:rPr>
                <w:rFonts w:ascii="Times New Roman" w:eastAsia="Times New Roman" w:hAnsi="Times New Roman" w:cs="Times New Roman"/>
                <w:b w:val="0"/>
                <w:i w:val="0"/>
                <w:color w:val="000000"/>
                <w:sz w:val="20"/>
                <w:u w:val="none"/>
              </w:rPr>
              <w:tab/>
              <w:t>769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1"/>
              </w:tabs>
              <w:spacing w:before="33" w:after="30" w:line="288" w:lineRule="auto"/>
              <w:jc w:val="right"/>
            </w:pPr>
            <w:r>
              <w:rPr>
                <w:rFonts w:ascii="Times New Roman" w:eastAsia="Times New Roman" w:hAnsi="Times New Roman" w:cs="Times New Roman"/>
                <w:b w:val="0"/>
                <w:i w:val="0"/>
                <w:color w:val="000000"/>
                <w:sz w:val="20"/>
                <w:u w:val="none"/>
              </w:rPr>
              <w:tab/>
              <w:t>(2,107)</w:t>
            </w: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Income tax expense</w:t>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37"/>
                <w:tab w:val="left" w:pos="1402"/>
              </w:tabs>
              <w:spacing w:before="53" w:after="30" w:line="288" w:lineRule="auto"/>
              <w:jc w:val="right"/>
            </w:pPr>
            <w:r>
              <w:rPr>
                <w:rFonts w:ascii="Times New Roman" w:eastAsia="Times New Roman" w:hAnsi="Times New Roman" w:cs="Times New Roman"/>
                <w:b w:val="0"/>
                <w:i w:val="0"/>
                <w:color w:val="000000"/>
                <w:sz w:val="20"/>
                <w:u w:val="none"/>
              </w:rPr>
              <w:tab/>
              <w:t>144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37"/>
                <w:tab w:val="left" w:pos="1402"/>
              </w:tabs>
              <w:spacing w:before="53" w:after="30" w:line="288" w:lineRule="auto"/>
              <w:jc w:val="right"/>
            </w:pPr>
            <w:r>
              <w:rPr>
                <w:rFonts w:ascii="Times New Roman" w:eastAsia="Times New Roman" w:hAnsi="Times New Roman" w:cs="Times New Roman"/>
                <w:b w:val="0"/>
                <w:i w:val="0"/>
                <w:color w:val="000000"/>
                <w:sz w:val="20"/>
                <w:u w:val="none"/>
              </w:rPr>
              <w:tab/>
              <w:t>291</w:t>
              <w:tab/>
            </w: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Net income (loss)</w:t>
            </w:r>
          </w:p>
        </w:tc>
        <w:tc>
          <w:tcPr>
            <w:tcW w:w="2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37"/>
                <w:tab w:val="left" w:pos="1402"/>
              </w:tabs>
              <w:spacing w:before="33" w:after="30" w:line="288" w:lineRule="auto"/>
              <w:jc w:val="right"/>
            </w:pPr>
            <w:r>
              <w:rPr>
                <w:rFonts w:ascii="Times New Roman" w:eastAsia="Times New Roman" w:hAnsi="Times New Roman" w:cs="Times New Roman"/>
                <w:b w:val="0"/>
                <w:i w:val="0"/>
                <w:color w:val="000000"/>
                <w:sz w:val="20"/>
                <w:u w:val="none"/>
              </w:rPr>
              <w:tab/>
              <w:t>625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1"/>
              </w:tabs>
              <w:spacing w:before="33" w:after="30" w:line="288" w:lineRule="auto"/>
              <w:jc w:val="right"/>
            </w:pPr>
            <w:r>
              <w:rPr>
                <w:rFonts w:ascii="Times New Roman" w:eastAsia="Times New Roman" w:hAnsi="Times New Roman" w:cs="Times New Roman"/>
                <w:b w:val="0"/>
                <w:i w:val="0"/>
                <w:color w:val="000000"/>
                <w:sz w:val="20"/>
                <w:u w:val="none"/>
              </w:rPr>
              <w:tab/>
              <w:t>(2,398)</w:t>
            </w:r>
          </w:p>
        </w:tc>
      </w:tr>
      <w:tr>
        <w:tblPrEx>
          <w:tblW w:w="10260" w:type="dxa"/>
          <w:tblInd w:w="0" w:type="dxa"/>
          <w:tblLayout w:type="fixed"/>
        </w:tblPrEx>
        <w:trPr>
          <w:trHeight w:hRule="exact" w:val="285"/>
        </w:trPr>
        <w:tc>
          <w:tcPr>
            <w:tcW w:w="46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20"/>
                <w:u w:val="none"/>
              </w:rPr>
              <w:t>Other comprehensive income (loss):</w:t>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Unrealized gain (loss) on marketable securities</w:t>
            </w:r>
          </w:p>
        </w:tc>
        <w:tc>
          <w:tcPr>
            <w:tcW w:w="2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51"/>
              </w:tabs>
              <w:spacing w:before="53" w:after="30" w:line="288" w:lineRule="auto"/>
              <w:jc w:val="right"/>
            </w:pPr>
            <w:r>
              <w:rPr>
                <w:rFonts w:ascii="Times New Roman" w:eastAsia="Times New Roman" w:hAnsi="Times New Roman" w:cs="Times New Roman"/>
                <w:b w:val="0"/>
                <w:i w:val="0"/>
                <w:color w:val="000000"/>
                <w:sz w:val="20"/>
                <w:u w:val="none"/>
              </w:rPr>
              <w:tab/>
              <w:t>(588)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37"/>
                <w:tab w:val="left" w:pos="1402"/>
              </w:tabs>
              <w:spacing w:before="53" w:after="30" w:line="288" w:lineRule="auto"/>
              <w:jc w:val="right"/>
            </w:pPr>
            <w:r>
              <w:rPr>
                <w:rFonts w:ascii="Times New Roman" w:eastAsia="Times New Roman" w:hAnsi="Times New Roman" w:cs="Times New Roman"/>
                <w:b w:val="0"/>
                <w:i w:val="0"/>
                <w:color w:val="000000"/>
                <w:sz w:val="20"/>
                <w:u w:val="none"/>
              </w:rPr>
              <w:tab/>
              <w:t>442</w:t>
              <w:tab/>
            </w: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Comprehensive income (loss)</w:t>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1137"/>
                <w:tab w:val="left" w:pos="1402"/>
              </w:tabs>
              <w:spacing w:before="33" w:after="30" w:line="288" w:lineRule="auto"/>
              <w:jc w:val="right"/>
            </w:pPr>
            <w:r>
              <w:rPr>
                <w:rFonts w:ascii="Times New Roman" w:eastAsia="Times New Roman" w:hAnsi="Times New Roman" w:cs="Times New Roman"/>
                <w:b w:val="0"/>
                <w:i w:val="0"/>
                <w:color w:val="000000"/>
                <w:sz w:val="20"/>
                <w:u w:val="none"/>
              </w:rPr>
              <w:t>$</w:t>
              <w:tab/>
              <w:t>37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801"/>
              </w:tabs>
              <w:spacing w:before="33" w:after="30" w:line="288" w:lineRule="auto"/>
              <w:jc w:val="right"/>
            </w:pPr>
            <w:r>
              <w:rPr>
                <w:rFonts w:ascii="Times New Roman" w:eastAsia="Times New Roman" w:hAnsi="Times New Roman" w:cs="Times New Roman"/>
                <w:b w:val="0"/>
                <w:i w:val="0"/>
                <w:color w:val="000000"/>
                <w:sz w:val="20"/>
                <w:u w:val="none"/>
              </w:rPr>
              <w:t>$</w:t>
              <w:tab/>
              <w:t>(1,956)</w:t>
            </w: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85"/>
        </w:trPr>
        <w:tc>
          <w:tcPr>
            <w:tcW w:w="46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20"/>
                <w:u w:val="none"/>
              </w:rPr>
              <w:t>Basic and diluted earnings (loss) per share</w:t>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Basic</w:t>
            </w:r>
          </w:p>
        </w:tc>
        <w:tc>
          <w:tcPr>
            <w:tcW w:w="2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87"/>
                <w:tab w:val="left" w:pos="1402"/>
              </w:tabs>
              <w:spacing w:before="53" w:after="30" w:line="288" w:lineRule="auto"/>
              <w:jc w:val="right"/>
            </w:pPr>
            <w:r>
              <w:rPr>
                <w:rFonts w:ascii="Times New Roman" w:eastAsia="Times New Roman" w:hAnsi="Times New Roman" w:cs="Times New Roman"/>
                <w:b w:val="0"/>
                <w:i w:val="0"/>
                <w:color w:val="000000"/>
                <w:sz w:val="20"/>
                <w:u w:val="none"/>
              </w:rPr>
              <w:t>$</w:t>
              <w:tab/>
              <w:t>0.02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1"/>
              </w:tabs>
              <w:spacing w:before="53" w:after="30" w:line="288" w:lineRule="auto"/>
              <w:jc w:val="right"/>
            </w:pPr>
            <w:r>
              <w:rPr>
                <w:rFonts w:ascii="Times New Roman" w:eastAsia="Times New Roman" w:hAnsi="Times New Roman" w:cs="Times New Roman"/>
                <w:b w:val="0"/>
                <w:i w:val="0"/>
                <w:color w:val="000000"/>
                <w:sz w:val="20"/>
                <w:u w:val="none"/>
              </w:rPr>
              <w:t>$</w:t>
              <w:tab/>
              <w:t>(0.09)</w:t>
            </w: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Diluted</w:t>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87"/>
                <w:tab w:val="left" w:pos="1402"/>
              </w:tabs>
              <w:spacing w:before="53" w:after="30" w:line="288" w:lineRule="auto"/>
              <w:jc w:val="right"/>
            </w:pPr>
            <w:r>
              <w:rPr>
                <w:rFonts w:ascii="Times New Roman" w:eastAsia="Times New Roman" w:hAnsi="Times New Roman" w:cs="Times New Roman"/>
                <w:b w:val="0"/>
                <w:i w:val="0"/>
                <w:color w:val="000000"/>
                <w:sz w:val="20"/>
                <w:u w:val="none"/>
              </w:rPr>
              <w:t>$</w:t>
              <w:tab/>
              <w:t>0.02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1"/>
              </w:tabs>
              <w:spacing w:before="53" w:after="30" w:line="288" w:lineRule="auto"/>
              <w:jc w:val="right"/>
            </w:pPr>
            <w:r>
              <w:rPr>
                <w:rFonts w:ascii="Times New Roman" w:eastAsia="Times New Roman" w:hAnsi="Times New Roman" w:cs="Times New Roman"/>
                <w:b w:val="0"/>
                <w:i w:val="0"/>
                <w:color w:val="000000"/>
                <w:sz w:val="20"/>
                <w:u w:val="none"/>
              </w:rPr>
              <w:t>$</w:t>
              <w:tab/>
              <w:t>(0.09)</w:t>
            </w:r>
          </w:p>
        </w:tc>
      </w:tr>
      <w:tr>
        <w:tblPrEx>
          <w:tblW w:w="10260" w:type="dxa"/>
          <w:tblInd w:w="0" w:type="dxa"/>
          <w:tblLayout w:type="fixed"/>
        </w:tblPrEx>
        <w:trPr>
          <w:trHeight w:hRule="exact" w:val="285"/>
        </w:trPr>
        <w:tc>
          <w:tcPr>
            <w:tcW w:w="468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85"/>
        </w:trPr>
        <w:tc>
          <w:tcPr>
            <w:tcW w:w="468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20"/>
                <w:u w:val="none"/>
              </w:rPr>
              <w:t>Weighted average basic and diluted shares</w:t>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Basic</w:t>
            </w:r>
          </w:p>
        </w:tc>
        <w:tc>
          <w:tcPr>
            <w:tcW w:w="2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87"/>
                <w:tab w:val="left" w:pos="1402"/>
              </w:tabs>
              <w:spacing w:before="53" w:after="30" w:line="288" w:lineRule="auto"/>
              <w:jc w:val="right"/>
            </w:pPr>
            <w:r>
              <w:rPr>
                <w:rFonts w:ascii="Times New Roman" w:eastAsia="Times New Roman" w:hAnsi="Times New Roman" w:cs="Times New Roman"/>
                <w:b w:val="0"/>
                <w:i w:val="0"/>
                <w:color w:val="000000"/>
                <w:sz w:val="20"/>
                <w:u w:val="none"/>
              </w:rPr>
              <w:tab/>
              <w:t>28,420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7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87"/>
                <w:tab w:val="left" w:pos="1402"/>
              </w:tabs>
              <w:spacing w:before="53" w:after="30" w:line="288" w:lineRule="auto"/>
              <w:jc w:val="right"/>
            </w:pPr>
            <w:r>
              <w:rPr>
                <w:rFonts w:ascii="Times New Roman" w:eastAsia="Times New Roman" w:hAnsi="Times New Roman" w:cs="Times New Roman"/>
                <w:b w:val="0"/>
                <w:i w:val="0"/>
                <w:color w:val="000000"/>
                <w:sz w:val="20"/>
                <w:u w:val="none"/>
              </w:rPr>
              <w:tab/>
              <w:t>26,961</w:t>
              <w:tab/>
            </w:r>
          </w:p>
        </w:tc>
      </w:tr>
      <w:tr>
        <w:tblPrEx>
          <w:tblW w:w="10260" w:type="dxa"/>
          <w:tblInd w:w="0" w:type="dxa"/>
          <w:tblLayout w:type="fixed"/>
        </w:tblPrEx>
        <w:trPr>
          <w:trHeight w:hRule="exact" w:val="300"/>
        </w:trPr>
        <w:tc>
          <w:tcPr>
            <w:tcW w:w="468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53" w:after="30" w:line="288" w:lineRule="auto"/>
              <w:ind w:left="360"/>
              <w:jc w:val="left"/>
            </w:pPr>
            <w:r>
              <w:rPr>
                <w:rFonts w:ascii="Times New Roman" w:eastAsia="Times New Roman" w:hAnsi="Times New Roman" w:cs="Times New Roman"/>
                <w:b w:val="0"/>
                <w:i w:val="0"/>
                <w:color w:val="000000"/>
                <w:sz w:val="20"/>
                <w:u w:val="none"/>
              </w:rPr>
              <w:t>Diluted</w:t>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47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787"/>
                <w:tab w:val="left" w:pos="1402"/>
              </w:tabs>
              <w:spacing w:before="53" w:after="30" w:line="288" w:lineRule="auto"/>
              <w:jc w:val="right"/>
            </w:pPr>
            <w:r>
              <w:rPr>
                <w:rFonts w:ascii="Times New Roman" w:eastAsia="Times New Roman" w:hAnsi="Times New Roman" w:cs="Times New Roman"/>
                <w:b w:val="0"/>
                <w:i w:val="0"/>
                <w:color w:val="000000"/>
                <w:sz w:val="20"/>
                <w:u w:val="none"/>
              </w:rPr>
              <w:tab/>
              <w:t>28,871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47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787"/>
                <w:tab w:val="left" w:pos="1402"/>
              </w:tabs>
              <w:spacing w:before="53" w:after="30" w:line="288" w:lineRule="auto"/>
              <w:jc w:val="right"/>
            </w:pPr>
            <w:r>
              <w:rPr>
                <w:rFonts w:ascii="Times New Roman" w:eastAsia="Times New Roman" w:hAnsi="Times New Roman" w:cs="Times New Roman"/>
                <w:b w:val="0"/>
                <w:i w:val="0"/>
                <w:color w:val="000000"/>
                <w:sz w:val="20"/>
                <w:u w:val="none"/>
              </w:rPr>
              <w:tab/>
              <w:t>26,961</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accompanying notes are an integral part of these Condensed Consolidated Financial Statements.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sectPr>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center"/>
        <w:outlineLvl w:val="2"/>
        <w:rPr>
          <w:rFonts w:ascii="Times New Roman" w:eastAsia="Times New Roman" w:hAnsi="Times New Roman" w:cs="Times New Roman"/>
          <w:b/>
          <w:i w:val="0"/>
          <w:sz w:val="20"/>
        </w:rPr>
      </w:pPr>
      <w:bookmarkStart w:id="6" w:name="Section7"/>
      <w:bookmarkEnd w:id="6"/>
      <w:r>
        <w:rPr>
          <w:rFonts w:ascii="Times New Roman" w:eastAsia="Times New Roman" w:hAnsi="Times New Roman" w:cs="Times New Roman"/>
          <w:b/>
          <w:i w:val="0"/>
          <w:sz w:val="20"/>
        </w:rPr>
        <w:t>ASURE SOFTWARE, INC.</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CONDENSED CONSOLIDATED STATEMENTS OF CHANGES IN STOCKHOLDERS’ EQUITY</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(in thousands)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(Unaudited)</w:t>
      </w:r>
    </w:p>
    <w:tbl>
      <w:tblPr>
        <w:tblStyle w:val="TableNormal0"/>
        <w:tblW w:w="10800" w:type="dxa"/>
        <w:jc w:val="center"/>
        <w:tblLayout w:type="fixed"/>
      </w:tblPr>
      <w:tblGrid>
        <w:gridCol w:w="3300"/>
        <w:gridCol w:w="960"/>
        <w:gridCol w:w="75"/>
        <w:gridCol w:w="900"/>
        <w:gridCol w:w="75"/>
        <w:gridCol w:w="900"/>
        <w:gridCol w:w="75"/>
        <w:gridCol w:w="1005"/>
        <w:gridCol w:w="75"/>
        <w:gridCol w:w="1020"/>
        <w:gridCol w:w="75"/>
        <w:gridCol w:w="1200"/>
        <w:gridCol w:w="75"/>
        <w:gridCol w:w="1065"/>
      </w:tblGrid>
      <w:tr>
        <w:tblPrEx>
          <w:tblW w:w="10800" w:type="dxa"/>
          <w:tblLayout w:type="fixed"/>
        </w:tblPrEx>
        <w:trPr>
          <w:trHeight w:hRule="exact" w:val="615"/>
        </w:trPr>
        <w:tc>
          <w:tcPr>
            <w:tcW w:w="330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6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Common Stock Outstanding</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Common Stock Amount</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Treasury Stock</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Additional Paid-in Capital</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Accumulated Deficit</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Other Comprehensive Income (Loss)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6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Total Stockholders’ Equity</w:t>
            </w:r>
          </w:p>
        </w:tc>
      </w:tr>
      <w:tr>
        <w:tblPrEx>
          <w:tblW w:w="10800" w:type="dxa"/>
          <w:tblLayout w:type="fixed"/>
        </w:tblPrEx>
        <w:trPr>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16"/>
                <w:u w:val="none"/>
              </w:rPr>
              <w:t>Balance at December 31, 2025</w:t>
            </w:r>
          </w:p>
        </w:tc>
        <w:tc>
          <w:tcPr>
            <w:tcW w:w="9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401"/>
                <w:tab w:val="left" w:pos="892"/>
              </w:tabs>
              <w:spacing w:before="33" w:after="30" w:line="240" w:lineRule="auto"/>
              <w:jc w:val="right"/>
            </w:pPr>
            <w:r>
              <w:rPr>
                <w:rFonts w:ascii="Times New Roman" w:eastAsia="Times New Roman" w:hAnsi="Times New Roman" w:cs="Times New Roman"/>
                <w:b w:val="0"/>
                <w:i w:val="0"/>
                <w:color w:val="000000"/>
                <w:sz w:val="16"/>
                <w:u w:val="none"/>
              </w:rPr>
              <w:tab/>
              <w:t>28,076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4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281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6"/>
                <w:tab w:val="left" w:pos="937"/>
              </w:tabs>
              <w:spacing w:before="33" w:after="30" w:line="240" w:lineRule="auto"/>
              <w:jc w:val="right"/>
            </w:pPr>
            <w:r>
              <w:rPr>
                <w:rFonts w:ascii="Times New Roman" w:eastAsia="Times New Roman" w:hAnsi="Times New Roman" w:cs="Times New Roman"/>
                <w:b w:val="0"/>
                <w:i w:val="0"/>
                <w:color w:val="000000"/>
                <w:sz w:val="16"/>
                <w:u w:val="none"/>
              </w:rPr>
              <w:t>$</w:t>
              <w:tab/>
              <w:t>517,432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307"/>
              </w:tabs>
              <w:spacing w:before="33" w:after="30" w:line="240" w:lineRule="auto"/>
              <w:jc w:val="right"/>
            </w:pPr>
            <w:r>
              <w:rPr>
                <w:rFonts w:ascii="Times New Roman" w:eastAsia="Times New Roman" w:hAnsi="Times New Roman" w:cs="Times New Roman"/>
                <w:b w:val="0"/>
                <w:i w:val="0"/>
                <w:color w:val="000000"/>
                <w:sz w:val="16"/>
                <w:u w:val="none"/>
              </w:rPr>
              <w:t>$</w:t>
              <w:tab/>
              <w:t>(320,352)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41"/>
                <w:tab w:val="left" w:pos="1132"/>
              </w:tabs>
              <w:spacing w:before="33" w:after="30" w:line="240" w:lineRule="auto"/>
              <w:jc w:val="right"/>
            </w:pPr>
            <w:r>
              <w:rPr>
                <w:rFonts w:ascii="Times New Roman" w:eastAsia="Times New Roman" w:hAnsi="Times New Roman" w:cs="Times New Roman"/>
                <w:b w:val="0"/>
                <w:i w:val="0"/>
                <w:color w:val="000000"/>
                <w:sz w:val="16"/>
                <w:u w:val="none"/>
              </w:rPr>
              <w:t>$</w:t>
              <w:tab/>
              <w:t>435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426"/>
                <w:tab w:val="left" w:pos="997"/>
              </w:tabs>
              <w:spacing w:before="33" w:after="30" w:line="240" w:lineRule="auto"/>
              <w:jc w:val="right"/>
            </w:pPr>
            <w:r>
              <w:rPr>
                <w:rFonts w:ascii="Times New Roman" w:eastAsia="Times New Roman" w:hAnsi="Times New Roman" w:cs="Times New Roman"/>
                <w:b w:val="0"/>
                <w:i w:val="0"/>
                <w:color w:val="000000"/>
                <w:sz w:val="16"/>
                <w:u w:val="none"/>
              </w:rPr>
              <w:t>$</w:t>
              <w:tab/>
              <w:t>197,796</w:t>
              <w:tab/>
            </w:r>
          </w:p>
        </w:tc>
      </w:tr>
      <w:tr>
        <w:tblPrEx>
          <w:tblW w:w="10800" w:type="dxa"/>
          <w:tblLayout w:type="fixed"/>
        </w:tblPrEx>
        <w:trPr>
          <w:trHeight w:hRule="exact" w:val="405"/>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240"/>
              <w:jc w:val="left"/>
            </w:pPr>
            <w:r>
              <w:rPr>
                <w:rFonts w:ascii="Times New Roman" w:eastAsia="Times New Roman" w:hAnsi="Times New Roman" w:cs="Times New Roman"/>
                <w:b w:val="0"/>
                <w:i w:val="0"/>
                <w:color w:val="000000"/>
                <w:sz w:val="16"/>
                <w:u w:val="none"/>
              </w:rPr>
              <w:t>Stock issued upon option exercise and vesting of restricted and performance stock units</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01"/>
                <w:tab w:val="left" w:pos="892"/>
              </w:tabs>
              <w:spacing w:before="53" w:after="30" w:line="240" w:lineRule="auto"/>
              <w:jc w:val="right"/>
            </w:pPr>
            <w:r>
              <w:rPr>
                <w:rFonts w:ascii="Times New Roman" w:eastAsia="Times New Roman" w:hAnsi="Times New Roman" w:cs="Times New Roman"/>
                <w:b w:val="0"/>
                <w:i w:val="0"/>
                <w:color w:val="000000"/>
                <w:sz w:val="16"/>
                <w:u w:val="none"/>
              </w:rPr>
              <w:tab/>
              <w:t>512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1"/>
                <w:tab w:val="left" w:pos="832"/>
              </w:tabs>
              <w:spacing w:before="53" w:after="30" w:line="240" w:lineRule="auto"/>
              <w:jc w:val="right"/>
            </w:pPr>
            <w:r>
              <w:rPr>
                <w:rFonts w:ascii="Times New Roman" w:eastAsia="Times New Roman" w:hAnsi="Times New Roman" w:cs="Times New Roman"/>
                <w:b w:val="0"/>
                <w:i w:val="0"/>
                <w:color w:val="000000"/>
                <w:sz w:val="16"/>
                <w:u w:val="none"/>
              </w:rPr>
              <w:tab/>
              <w:t>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72"/>
              </w:tabs>
              <w:spacing w:before="53" w:after="30" w:line="240" w:lineRule="auto"/>
              <w:jc w:val="right"/>
            </w:pPr>
            <w:r>
              <w:rPr>
                <w:rFonts w:ascii="Times New Roman" w:eastAsia="Times New Roman" w:hAnsi="Times New Roman" w:cs="Times New Roman"/>
                <w:b w:val="0"/>
                <w:i w:val="0"/>
                <w:color w:val="000000"/>
                <w:sz w:val="16"/>
                <w:u w:val="none"/>
              </w:rPr>
              <w:tab/>
              <w:t>(310)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32"/>
              </w:tabs>
              <w:spacing w:before="53" w:after="30" w:line="240" w:lineRule="auto"/>
              <w:jc w:val="right"/>
            </w:pPr>
            <w:r>
              <w:rPr>
                <w:rFonts w:ascii="Times New Roman" w:eastAsia="Times New Roman" w:hAnsi="Times New Roman" w:cs="Times New Roman"/>
                <w:b w:val="0"/>
                <w:i w:val="0"/>
                <w:color w:val="000000"/>
                <w:sz w:val="16"/>
                <w:u w:val="none"/>
              </w:rPr>
              <w:tab/>
              <w:t>(305)</w:t>
            </w:r>
          </w:p>
        </w:tc>
      </w:tr>
      <w:tr>
        <w:tblPrEx>
          <w:tblW w:w="10800" w:type="dxa"/>
          <w:tblLayout w:type="fixed"/>
        </w:tblPrEx>
        <w:trPr>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Stock issued for acquisitions</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49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46"/>
                <w:tab w:val="left" w:pos="937"/>
              </w:tabs>
              <w:spacing w:before="53" w:after="30" w:line="240" w:lineRule="auto"/>
              <w:jc w:val="right"/>
            </w:pPr>
            <w:r>
              <w:rPr>
                <w:rFonts w:ascii="Times New Roman" w:eastAsia="Times New Roman" w:hAnsi="Times New Roman" w:cs="Times New Roman"/>
                <w:b w:val="0"/>
                <w:i w:val="0"/>
                <w:color w:val="000000"/>
                <w:sz w:val="16"/>
                <w:u w:val="none"/>
              </w:rPr>
              <w:tab/>
              <w:t>445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6"/>
                <w:tab w:val="left" w:pos="997"/>
              </w:tabs>
              <w:spacing w:before="53" w:after="30" w:line="240" w:lineRule="auto"/>
              <w:jc w:val="right"/>
            </w:pPr>
            <w:r>
              <w:rPr>
                <w:rFonts w:ascii="Times New Roman" w:eastAsia="Times New Roman" w:hAnsi="Times New Roman" w:cs="Times New Roman"/>
                <w:b w:val="0"/>
                <w:i w:val="0"/>
                <w:color w:val="000000"/>
                <w:sz w:val="16"/>
                <w:u w:val="none"/>
              </w:rPr>
              <w:tab/>
              <w:t>445</w:t>
              <w:tab/>
            </w:r>
          </w:p>
        </w:tc>
      </w:tr>
      <w:tr>
        <w:tblPrEx>
          <w:tblW w:w="10800" w:type="dxa"/>
          <w:tblLayout w:type="fixed"/>
        </w:tblPrEx>
        <w:trPr>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240"/>
              <w:jc w:val="left"/>
            </w:pPr>
            <w:r>
              <w:rPr>
                <w:rFonts w:ascii="Times New Roman" w:eastAsia="Times New Roman" w:hAnsi="Times New Roman" w:cs="Times New Roman"/>
                <w:b w:val="0"/>
                <w:i w:val="0"/>
                <w:color w:val="000000"/>
                <w:sz w:val="16"/>
                <w:u w:val="none"/>
              </w:rPr>
              <w:t>Share-based compensation</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26"/>
                <w:tab w:val="left" w:pos="937"/>
              </w:tabs>
              <w:spacing w:before="53" w:after="30" w:line="240" w:lineRule="auto"/>
              <w:jc w:val="right"/>
            </w:pPr>
            <w:r>
              <w:rPr>
                <w:rFonts w:ascii="Times New Roman" w:eastAsia="Times New Roman" w:hAnsi="Times New Roman" w:cs="Times New Roman"/>
                <w:b w:val="0"/>
                <w:i w:val="0"/>
                <w:color w:val="000000"/>
                <w:sz w:val="16"/>
                <w:u w:val="none"/>
              </w:rPr>
              <w:tab/>
              <w:t>2,150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86"/>
                <w:tab w:val="left" w:pos="997"/>
              </w:tabs>
              <w:spacing w:before="53" w:after="30" w:line="240" w:lineRule="auto"/>
              <w:jc w:val="right"/>
            </w:pPr>
            <w:r>
              <w:rPr>
                <w:rFonts w:ascii="Times New Roman" w:eastAsia="Times New Roman" w:hAnsi="Times New Roman" w:cs="Times New Roman"/>
                <w:b w:val="0"/>
                <w:i w:val="0"/>
                <w:color w:val="000000"/>
                <w:sz w:val="16"/>
                <w:u w:val="none"/>
              </w:rPr>
              <w:tab/>
              <w:t>2,150</w:t>
              <w:tab/>
            </w:r>
          </w:p>
        </w:tc>
      </w:tr>
      <w:tr>
        <w:tblPrEx>
          <w:tblW w:w="10800" w:type="dxa"/>
          <w:tblLayout w:type="fixed"/>
        </w:tblPrEx>
        <w:trPr>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240"/>
              <w:jc w:val="left"/>
            </w:pPr>
            <w:r>
              <w:rPr>
                <w:rFonts w:ascii="Times New Roman" w:eastAsia="Times New Roman" w:hAnsi="Times New Roman" w:cs="Times New Roman"/>
                <w:b w:val="0"/>
                <w:i w:val="0"/>
                <w:color w:val="000000"/>
                <w:sz w:val="16"/>
                <w:u w:val="none"/>
              </w:rPr>
              <w:t>Net income</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6"/>
                <w:tab w:val="left" w:pos="937"/>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61"/>
                <w:tab w:val="left" w:pos="952"/>
              </w:tabs>
              <w:spacing w:before="53" w:after="30" w:line="240" w:lineRule="auto"/>
              <w:jc w:val="right"/>
            </w:pPr>
            <w:r>
              <w:rPr>
                <w:rFonts w:ascii="Times New Roman" w:eastAsia="Times New Roman" w:hAnsi="Times New Roman" w:cs="Times New Roman"/>
                <w:b w:val="0"/>
                <w:i w:val="0"/>
                <w:color w:val="000000"/>
                <w:sz w:val="16"/>
                <w:u w:val="none"/>
              </w:rPr>
              <w:tab/>
              <w:t>625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6"/>
                <w:tab w:val="left" w:pos="997"/>
              </w:tabs>
              <w:spacing w:before="53" w:after="30" w:line="240" w:lineRule="auto"/>
              <w:jc w:val="right"/>
            </w:pPr>
            <w:r>
              <w:rPr>
                <w:rFonts w:ascii="Times New Roman" w:eastAsia="Times New Roman" w:hAnsi="Times New Roman" w:cs="Times New Roman"/>
                <w:b w:val="0"/>
                <w:i w:val="0"/>
                <w:color w:val="000000"/>
                <w:sz w:val="16"/>
                <w:u w:val="none"/>
              </w:rPr>
              <w:tab/>
              <w:t>625</w:t>
              <w:tab/>
            </w:r>
          </w:p>
        </w:tc>
      </w:tr>
      <w:tr>
        <w:tblPrEx>
          <w:tblW w:w="10800" w:type="dxa"/>
          <w:tblLayout w:type="fixed"/>
        </w:tblPrEx>
        <w:trPr>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240"/>
              <w:jc w:val="left"/>
            </w:pPr>
            <w:r>
              <w:rPr>
                <w:rFonts w:ascii="Times New Roman" w:eastAsia="Times New Roman" w:hAnsi="Times New Roman" w:cs="Times New Roman"/>
                <w:b w:val="0"/>
                <w:i w:val="0"/>
                <w:color w:val="000000"/>
                <w:sz w:val="16"/>
                <w:u w:val="none"/>
              </w:rPr>
              <w:t>Other comprehensive loss</w:t>
            </w:r>
          </w:p>
        </w:tc>
        <w:tc>
          <w:tcPr>
            <w:tcW w:w="9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26"/>
                <w:tab w:val="left" w:pos="937"/>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67"/>
              </w:tabs>
              <w:spacing w:before="53" w:after="30" w:line="240" w:lineRule="auto"/>
              <w:jc w:val="right"/>
            </w:pPr>
            <w:r>
              <w:rPr>
                <w:rFonts w:ascii="Times New Roman" w:eastAsia="Times New Roman" w:hAnsi="Times New Roman" w:cs="Times New Roman"/>
                <w:b w:val="0"/>
                <w:i w:val="0"/>
                <w:color w:val="000000"/>
                <w:sz w:val="16"/>
                <w:u w:val="none"/>
              </w:rPr>
              <w:tab/>
              <w:t>(588)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32"/>
              </w:tabs>
              <w:spacing w:before="53" w:after="30" w:line="240" w:lineRule="auto"/>
              <w:jc w:val="right"/>
            </w:pPr>
            <w:r>
              <w:rPr>
                <w:rFonts w:ascii="Times New Roman" w:eastAsia="Times New Roman" w:hAnsi="Times New Roman" w:cs="Times New Roman"/>
                <w:b w:val="0"/>
                <w:i w:val="0"/>
                <w:color w:val="000000"/>
                <w:sz w:val="16"/>
                <w:u w:val="none"/>
              </w:rPr>
              <w:tab/>
              <w:t>(588)</w:t>
            </w:r>
          </w:p>
        </w:tc>
      </w:tr>
      <w:tr>
        <w:tblPrEx>
          <w:tblW w:w="10800" w:type="dxa"/>
          <w:tblLayout w:type="fixed"/>
        </w:tblPrEx>
        <w:trPr>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16"/>
                <w:u w:val="none"/>
              </w:rPr>
              <w:t>Balance at March 31, 2026</w:t>
            </w:r>
          </w:p>
        </w:tc>
        <w:tc>
          <w:tcPr>
            <w:tcW w:w="9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401"/>
                <w:tab w:val="left" w:pos="892"/>
              </w:tabs>
              <w:spacing w:before="33" w:after="30" w:line="240" w:lineRule="auto"/>
              <w:jc w:val="right"/>
            </w:pPr>
            <w:r>
              <w:rPr>
                <w:rFonts w:ascii="Times New Roman" w:eastAsia="Times New Roman" w:hAnsi="Times New Roman" w:cs="Times New Roman"/>
                <w:b w:val="0"/>
                <w:i w:val="0"/>
                <w:color w:val="000000"/>
                <w:sz w:val="16"/>
                <w:u w:val="none"/>
              </w:rPr>
              <w:tab/>
              <w:t>28,637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54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286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2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366"/>
                <w:tab w:val="left" w:pos="937"/>
              </w:tabs>
              <w:spacing w:before="33" w:after="30" w:line="240" w:lineRule="auto"/>
              <w:jc w:val="right"/>
            </w:pPr>
            <w:r>
              <w:rPr>
                <w:rFonts w:ascii="Times New Roman" w:eastAsia="Times New Roman" w:hAnsi="Times New Roman" w:cs="Times New Roman"/>
                <w:b w:val="0"/>
                <w:i w:val="0"/>
                <w:color w:val="000000"/>
                <w:sz w:val="16"/>
                <w:u w:val="none"/>
              </w:rPr>
              <w:t>$</w:t>
              <w:tab/>
              <w:t>519,717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0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307"/>
              </w:tabs>
              <w:spacing w:before="33" w:after="30" w:line="240" w:lineRule="auto"/>
              <w:jc w:val="right"/>
            </w:pPr>
            <w:r>
              <w:rPr>
                <w:rFonts w:ascii="Times New Roman" w:eastAsia="Times New Roman" w:hAnsi="Times New Roman" w:cs="Times New Roman"/>
                <w:b w:val="0"/>
                <w:i w:val="0"/>
                <w:color w:val="000000"/>
                <w:sz w:val="16"/>
                <w:u w:val="none"/>
              </w:rPr>
              <w:t>$</w:t>
              <w:tab/>
              <w:t>(319,727)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767"/>
              </w:tabs>
              <w:spacing w:before="33" w:after="30" w:line="240" w:lineRule="auto"/>
              <w:jc w:val="right"/>
            </w:pPr>
            <w:r>
              <w:rPr>
                <w:rFonts w:ascii="Times New Roman" w:eastAsia="Times New Roman" w:hAnsi="Times New Roman" w:cs="Times New Roman"/>
                <w:b w:val="0"/>
                <w:i w:val="0"/>
                <w:color w:val="000000"/>
                <w:sz w:val="16"/>
                <w:u w:val="none"/>
              </w:rPr>
              <w:t>$</w:t>
              <w:tab/>
              <w:t>(153)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0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426"/>
                <w:tab w:val="left" w:pos="997"/>
              </w:tabs>
              <w:spacing w:before="33" w:after="30" w:line="240" w:lineRule="auto"/>
              <w:jc w:val="right"/>
            </w:pPr>
            <w:r>
              <w:rPr>
                <w:rFonts w:ascii="Times New Roman" w:eastAsia="Times New Roman" w:hAnsi="Times New Roman" w:cs="Times New Roman"/>
                <w:b w:val="0"/>
                <w:i w:val="0"/>
                <w:color w:val="000000"/>
                <w:sz w:val="16"/>
                <w:u w:val="none"/>
              </w:rPr>
              <w:t>$</w:t>
              <w:tab/>
              <w:t>200,123</w:t>
              <w:tab/>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accompanying notes are an integral part of these Condensed Consolidated Financial Statements.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200" w:after="0" w:line="288" w:lineRule="auto"/>
        <w:ind w:left="0" w:right="0" w:firstLine="0"/>
        <w:jc w:val="center"/>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200" w:after="0" w:line="288" w:lineRule="auto"/>
        <w:ind w:left="0" w:right="0" w:firstLine="0"/>
        <w:jc w:val="center"/>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200" w:after="0" w:line="288" w:lineRule="auto"/>
        <w:ind w:left="0" w:right="0" w:firstLine="0"/>
        <w:jc w:val="center"/>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200" w:after="0" w:line="288" w:lineRule="auto"/>
        <w:ind w:left="0" w:right="0" w:firstLine="0"/>
        <w:jc w:val="center"/>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200" w:after="0" w:line="288" w:lineRule="auto"/>
        <w:ind w:left="0" w:right="0" w:firstLine="0"/>
        <w:jc w:val="center"/>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200" w:after="0" w:line="288" w:lineRule="auto"/>
        <w:ind w:left="0" w:right="0" w:firstLine="0"/>
        <w:jc w:val="center"/>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200" w:after="0" w:line="288" w:lineRule="auto"/>
        <w:ind w:left="0" w:right="0" w:firstLine="0"/>
        <w:jc w:val="center"/>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200" w:after="0" w:line="288" w:lineRule="auto"/>
        <w:ind w:left="0" w:right="0" w:firstLine="0"/>
        <w:jc w:val="center"/>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200" w:after="0" w:line="288" w:lineRule="auto"/>
        <w:ind w:left="0" w:right="0" w:firstLine="0"/>
        <w:jc w:val="center"/>
        <w:outlineLvl w:val="9"/>
        <w:rPr>
          <w:rFonts w:ascii="Times New Roman" w:eastAsia="Times New Roman" w:hAnsi="Times New Roman" w:cs="Times New Roman"/>
          <w:b/>
          <w:i w:val="0"/>
          <w:sz w:val="20"/>
        </w:rPr>
      </w:pPr>
    </w:p>
    <w:p>
      <w:pPr>
        <w:keepNext w:val="0"/>
        <w:keepLines/>
        <w:pageBreakBefore/>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i w:val="0"/>
          <w:sz w:val="20"/>
        </w:rPr>
        <w:t>ASURE SOFTWARE, INC.</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CONDENSED CONSOLIDATED STATEMENTS OF CHANGES IN STOCKHOLDERS’ EQUITY</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(in thousands)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(Unaudited)</w:t>
      </w:r>
    </w:p>
    <w:tbl>
      <w:tblPr>
        <w:tblStyle w:val="TableNormal0"/>
        <w:tblW w:w="10800" w:type="dxa"/>
        <w:jc w:val="center"/>
        <w:tblLayout w:type="fixed"/>
      </w:tblPr>
      <w:tblGrid>
        <w:gridCol w:w="3300"/>
        <w:gridCol w:w="960"/>
        <w:gridCol w:w="75"/>
        <w:gridCol w:w="900"/>
        <w:gridCol w:w="75"/>
        <w:gridCol w:w="900"/>
        <w:gridCol w:w="75"/>
        <w:gridCol w:w="1005"/>
        <w:gridCol w:w="75"/>
        <w:gridCol w:w="1020"/>
        <w:gridCol w:w="75"/>
        <w:gridCol w:w="1200"/>
        <w:gridCol w:w="75"/>
        <w:gridCol w:w="1065"/>
      </w:tblGrid>
      <w:tr>
        <w:tblPrEx>
          <w:tblW w:w="10800" w:type="dxa"/>
          <w:tblLayout w:type="fixed"/>
        </w:tblPrEx>
        <w:trPr>
          <w:trHeight w:hRule="exact" w:val="615"/>
        </w:trPr>
        <w:tc>
          <w:tcPr>
            <w:tcW w:w="330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6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Common Stock Outstanding</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Common Stock Amount</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Treasury Stock</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Additional Paid-in Capital</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Accumulated Deficit</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Other Comprehensive Income (Loss)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6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Total Stockholders’ Equity</w:t>
            </w:r>
          </w:p>
        </w:tc>
      </w:tr>
      <w:tr>
        <w:tblPrEx>
          <w:tblW w:w="10800" w:type="dxa"/>
          <w:tblLayout w:type="fixed"/>
        </w:tblPrEx>
        <w:trPr>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16"/>
                <w:u w:val="none"/>
              </w:rPr>
              <w:t>Balance at December 31, 2024</w:t>
            </w:r>
          </w:p>
        </w:tc>
        <w:tc>
          <w:tcPr>
            <w:tcW w:w="9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401"/>
                <w:tab w:val="left" w:pos="892"/>
              </w:tabs>
              <w:spacing w:before="33" w:after="30" w:line="240" w:lineRule="auto"/>
              <w:jc w:val="right"/>
            </w:pPr>
            <w:r>
              <w:rPr>
                <w:rFonts w:ascii="Times New Roman" w:eastAsia="Times New Roman" w:hAnsi="Times New Roman" w:cs="Times New Roman"/>
                <w:b w:val="0"/>
                <w:i w:val="0"/>
                <w:color w:val="000000"/>
                <w:sz w:val="16"/>
                <w:u w:val="none"/>
              </w:rPr>
              <w:tab/>
              <w:t>26,671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4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267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6"/>
                <w:tab w:val="left" w:pos="937"/>
              </w:tabs>
              <w:spacing w:before="33" w:after="30" w:line="240" w:lineRule="auto"/>
              <w:jc w:val="right"/>
            </w:pPr>
            <w:r>
              <w:rPr>
                <w:rFonts w:ascii="Times New Roman" w:eastAsia="Times New Roman" w:hAnsi="Times New Roman" w:cs="Times New Roman"/>
                <w:b w:val="0"/>
                <w:i w:val="0"/>
                <w:color w:val="000000"/>
                <w:sz w:val="16"/>
                <w:u w:val="none"/>
              </w:rPr>
              <w:t>$</w:t>
              <w:tab/>
              <w:t>504,849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307"/>
              </w:tabs>
              <w:spacing w:before="33" w:after="30" w:line="240" w:lineRule="auto"/>
              <w:jc w:val="right"/>
            </w:pPr>
            <w:r>
              <w:rPr>
                <w:rFonts w:ascii="Times New Roman" w:eastAsia="Times New Roman" w:hAnsi="Times New Roman" w:cs="Times New Roman"/>
                <w:b w:val="0"/>
                <w:i w:val="0"/>
                <w:color w:val="000000"/>
                <w:sz w:val="16"/>
                <w:u w:val="none"/>
              </w:rPr>
              <w:t>$</w:t>
              <w:tab/>
              <w:t>(307,226)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767"/>
              </w:tabs>
              <w:spacing w:before="33" w:after="30" w:line="240" w:lineRule="auto"/>
              <w:jc w:val="right"/>
            </w:pPr>
            <w:r>
              <w:rPr>
                <w:rFonts w:ascii="Times New Roman" w:eastAsia="Times New Roman" w:hAnsi="Times New Roman" w:cs="Times New Roman"/>
                <w:b w:val="0"/>
                <w:i w:val="0"/>
                <w:color w:val="000000"/>
                <w:sz w:val="16"/>
                <w:u w:val="none"/>
              </w:rPr>
              <w:t>$</w:t>
              <w:tab/>
              <w:t>(575)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426"/>
                <w:tab w:val="left" w:pos="997"/>
              </w:tabs>
              <w:spacing w:before="33" w:after="30" w:line="240" w:lineRule="auto"/>
              <w:jc w:val="right"/>
            </w:pPr>
            <w:r>
              <w:rPr>
                <w:rFonts w:ascii="Times New Roman" w:eastAsia="Times New Roman" w:hAnsi="Times New Roman" w:cs="Times New Roman"/>
                <w:b w:val="0"/>
                <w:i w:val="0"/>
                <w:color w:val="000000"/>
                <w:sz w:val="16"/>
                <w:u w:val="none"/>
              </w:rPr>
              <w:t>$</w:t>
              <w:tab/>
              <w:t>197,315</w:t>
              <w:tab/>
            </w:r>
          </w:p>
        </w:tc>
      </w:tr>
      <w:tr>
        <w:tblPrEx>
          <w:tblW w:w="10800" w:type="dxa"/>
          <w:tblLayout w:type="fixed"/>
        </w:tblPrEx>
        <w:trPr>
          <w:trHeight w:hRule="exact" w:val="405"/>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240"/>
              <w:jc w:val="left"/>
            </w:pPr>
            <w:r>
              <w:rPr>
                <w:rFonts w:ascii="Times New Roman" w:eastAsia="Times New Roman" w:hAnsi="Times New Roman" w:cs="Times New Roman"/>
                <w:b w:val="0"/>
                <w:i w:val="0"/>
                <w:color w:val="000000"/>
                <w:sz w:val="16"/>
                <w:u w:val="none"/>
              </w:rPr>
              <w:t>Stock issued upon option exercise and vesting of restricted stock units</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01"/>
                <w:tab w:val="left" w:pos="892"/>
              </w:tabs>
              <w:spacing w:before="53" w:after="30" w:line="240" w:lineRule="auto"/>
              <w:jc w:val="right"/>
            </w:pPr>
            <w:r>
              <w:rPr>
                <w:rFonts w:ascii="Times New Roman" w:eastAsia="Times New Roman" w:hAnsi="Times New Roman" w:cs="Times New Roman"/>
                <w:b w:val="0"/>
                <w:i w:val="0"/>
                <w:color w:val="000000"/>
                <w:sz w:val="16"/>
                <w:u w:val="none"/>
              </w:rPr>
              <w:tab/>
              <w:t>451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1"/>
                <w:tab w:val="left" w:pos="832"/>
              </w:tabs>
              <w:spacing w:before="53" w:after="30" w:line="240" w:lineRule="auto"/>
              <w:jc w:val="right"/>
            </w:pPr>
            <w:r>
              <w:rPr>
                <w:rFonts w:ascii="Times New Roman" w:eastAsia="Times New Roman" w:hAnsi="Times New Roman" w:cs="Times New Roman"/>
                <w:b w:val="0"/>
                <w:i w:val="0"/>
                <w:color w:val="000000"/>
                <w:sz w:val="16"/>
                <w:u w:val="none"/>
              </w:rPr>
              <w:tab/>
              <w:t>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46"/>
                <w:tab w:val="left" w:pos="937"/>
              </w:tabs>
              <w:spacing w:before="53" w:after="30" w:line="240" w:lineRule="auto"/>
              <w:jc w:val="right"/>
            </w:pPr>
            <w:r>
              <w:rPr>
                <w:rFonts w:ascii="Times New Roman" w:eastAsia="Times New Roman" w:hAnsi="Times New Roman" w:cs="Times New Roman"/>
                <w:b w:val="0"/>
                <w:i w:val="0"/>
                <w:color w:val="000000"/>
                <w:sz w:val="16"/>
                <w:u w:val="none"/>
              </w:rPr>
              <w:tab/>
              <w:t>437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6"/>
                <w:tab w:val="left" w:pos="997"/>
              </w:tabs>
              <w:spacing w:before="53" w:after="30" w:line="240" w:lineRule="auto"/>
              <w:jc w:val="right"/>
            </w:pPr>
            <w:r>
              <w:rPr>
                <w:rFonts w:ascii="Times New Roman" w:eastAsia="Times New Roman" w:hAnsi="Times New Roman" w:cs="Times New Roman"/>
                <w:b w:val="0"/>
                <w:i w:val="0"/>
                <w:color w:val="000000"/>
                <w:sz w:val="16"/>
                <w:u w:val="none"/>
              </w:rPr>
              <w:tab/>
              <w:t>441</w:t>
              <w:tab/>
            </w:r>
          </w:p>
        </w:tc>
      </w:tr>
      <w:tr>
        <w:tblPrEx>
          <w:tblW w:w="10800" w:type="dxa"/>
          <w:tblLayout w:type="fixed"/>
        </w:tblPrEx>
        <w:trPr>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240"/>
              <w:jc w:val="left"/>
            </w:pPr>
            <w:r>
              <w:rPr>
                <w:rFonts w:ascii="Times New Roman" w:eastAsia="Times New Roman" w:hAnsi="Times New Roman" w:cs="Times New Roman"/>
                <w:b w:val="0"/>
                <w:i w:val="0"/>
                <w:color w:val="000000"/>
                <w:sz w:val="16"/>
                <w:u w:val="none"/>
              </w:rPr>
              <w:t>Share-based compensation</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26"/>
                <w:tab w:val="left" w:pos="937"/>
              </w:tabs>
              <w:spacing w:before="53" w:after="30" w:line="240" w:lineRule="auto"/>
              <w:jc w:val="right"/>
            </w:pPr>
            <w:r>
              <w:rPr>
                <w:rFonts w:ascii="Times New Roman" w:eastAsia="Times New Roman" w:hAnsi="Times New Roman" w:cs="Times New Roman"/>
                <w:b w:val="0"/>
                <w:i w:val="0"/>
                <w:color w:val="000000"/>
                <w:sz w:val="16"/>
                <w:u w:val="none"/>
              </w:rPr>
              <w:tab/>
              <w:t>1,863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6"/>
                <w:tab w:val="left" w:pos="997"/>
              </w:tabs>
              <w:spacing w:before="53" w:after="30" w:line="240" w:lineRule="auto"/>
              <w:jc w:val="right"/>
            </w:pPr>
            <w:r>
              <w:rPr>
                <w:rFonts w:ascii="Times New Roman" w:eastAsia="Times New Roman" w:hAnsi="Times New Roman" w:cs="Times New Roman"/>
                <w:b w:val="0"/>
                <w:i w:val="0"/>
                <w:color w:val="000000"/>
                <w:sz w:val="16"/>
                <w:u w:val="none"/>
              </w:rPr>
              <w:tab/>
              <w:t>1,863</w:t>
              <w:tab/>
            </w:r>
          </w:p>
        </w:tc>
      </w:tr>
      <w:tr>
        <w:tblPrEx>
          <w:tblW w:w="10800" w:type="dxa"/>
          <w:tblLayout w:type="fixed"/>
        </w:tblPrEx>
        <w:trPr>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240"/>
              <w:jc w:val="left"/>
            </w:pPr>
            <w:r>
              <w:rPr>
                <w:rFonts w:ascii="Times New Roman" w:eastAsia="Times New Roman" w:hAnsi="Times New Roman" w:cs="Times New Roman"/>
                <w:b w:val="0"/>
                <w:i w:val="0"/>
                <w:color w:val="000000"/>
                <w:sz w:val="16"/>
                <w:u w:val="none"/>
              </w:rPr>
              <w:t>Net loss</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6"/>
                <w:tab w:val="left" w:pos="937"/>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67"/>
              </w:tabs>
              <w:spacing w:before="53" w:after="30" w:line="240" w:lineRule="auto"/>
              <w:jc w:val="right"/>
            </w:pPr>
            <w:r>
              <w:rPr>
                <w:rFonts w:ascii="Times New Roman" w:eastAsia="Times New Roman" w:hAnsi="Times New Roman" w:cs="Times New Roman"/>
                <w:b w:val="0"/>
                <w:i w:val="0"/>
                <w:color w:val="000000"/>
                <w:sz w:val="16"/>
                <w:u w:val="none"/>
              </w:rPr>
              <w:tab/>
              <w:t>(2,398)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12"/>
              </w:tabs>
              <w:spacing w:before="53" w:after="30" w:line="240" w:lineRule="auto"/>
              <w:jc w:val="right"/>
            </w:pPr>
            <w:r>
              <w:rPr>
                <w:rFonts w:ascii="Times New Roman" w:eastAsia="Times New Roman" w:hAnsi="Times New Roman" w:cs="Times New Roman"/>
                <w:b w:val="0"/>
                <w:i w:val="0"/>
                <w:color w:val="000000"/>
                <w:sz w:val="16"/>
                <w:u w:val="none"/>
              </w:rPr>
              <w:tab/>
              <w:t>(2,398)</w:t>
            </w:r>
          </w:p>
        </w:tc>
      </w:tr>
      <w:tr>
        <w:tblPrEx>
          <w:tblW w:w="10800" w:type="dxa"/>
          <w:tblLayout w:type="fixed"/>
        </w:tblPrEx>
        <w:trPr>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240"/>
              <w:jc w:val="left"/>
            </w:pPr>
            <w:r>
              <w:rPr>
                <w:rFonts w:ascii="Times New Roman" w:eastAsia="Times New Roman" w:hAnsi="Times New Roman" w:cs="Times New Roman"/>
                <w:b w:val="0"/>
                <w:i w:val="0"/>
                <w:color w:val="000000"/>
                <w:sz w:val="16"/>
                <w:u w:val="none"/>
              </w:rPr>
              <w:t>Other comprehensive income</w:t>
            </w:r>
          </w:p>
        </w:tc>
        <w:tc>
          <w:tcPr>
            <w:tcW w:w="9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26"/>
                <w:tab w:val="left" w:pos="937"/>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41"/>
                <w:tab w:val="left" w:pos="1132"/>
              </w:tabs>
              <w:spacing w:before="53" w:after="30" w:line="240" w:lineRule="auto"/>
              <w:jc w:val="right"/>
            </w:pPr>
            <w:r>
              <w:rPr>
                <w:rFonts w:ascii="Times New Roman" w:eastAsia="Times New Roman" w:hAnsi="Times New Roman" w:cs="Times New Roman"/>
                <w:b w:val="0"/>
                <w:i w:val="0"/>
                <w:color w:val="000000"/>
                <w:sz w:val="16"/>
                <w:u w:val="none"/>
              </w:rPr>
              <w:tab/>
              <w:t>442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06"/>
                <w:tab w:val="left" w:pos="997"/>
              </w:tabs>
              <w:spacing w:before="53" w:after="30" w:line="240" w:lineRule="auto"/>
              <w:jc w:val="right"/>
            </w:pPr>
            <w:r>
              <w:rPr>
                <w:rFonts w:ascii="Times New Roman" w:eastAsia="Times New Roman" w:hAnsi="Times New Roman" w:cs="Times New Roman"/>
                <w:b w:val="0"/>
                <w:i w:val="0"/>
                <w:color w:val="000000"/>
                <w:sz w:val="16"/>
                <w:u w:val="none"/>
              </w:rPr>
              <w:tab/>
              <w:t>442</w:t>
              <w:tab/>
            </w:r>
          </w:p>
        </w:tc>
      </w:tr>
      <w:tr>
        <w:tblPrEx>
          <w:tblW w:w="10800" w:type="dxa"/>
          <w:tblLayout w:type="fixed"/>
        </w:tblPrEx>
        <w:trPr>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16"/>
                <w:u w:val="none"/>
              </w:rPr>
              <w:t>Balance at March 31, 2025</w:t>
            </w:r>
          </w:p>
        </w:tc>
        <w:tc>
          <w:tcPr>
            <w:tcW w:w="96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401"/>
                <w:tab w:val="left" w:pos="892"/>
              </w:tabs>
              <w:spacing w:before="33" w:after="30" w:line="240" w:lineRule="auto"/>
              <w:jc w:val="right"/>
            </w:pPr>
            <w:r>
              <w:rPr>
                <w:rFonts w:ascii="Times New Roman" w:eastAsia="Times New Roman" w:hAnsi="Times New Roman" w:cs="Times New Roman"/>
                <w:b w:val="0"/>
                <w:i w:val="0"/>
                <w:color w:val="000000"/>
                <w:sz w:val="16"/>
                <w:u w:val="none"/>
              </w:rPr>
              <w:tab/>
              <w:t>27,122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54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271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62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0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366"/>
                <w:tab w:val="left" w:pos="937"/>
              </w:tabs>
              <w:spacing w:before="33" w:after="30" w:line="240" w:lineRule="auto"/>
              <w:jc w:val="right"/>
            </w:pPr>
            <w:r>
              <w:rPr>
                <w:rFonts w:ascii="Times New Roman" w:eastAsia="Times New Roman" w:hAnsi="Times New Roman" w:cs="Times New Roman"/>
                <w:b w:val="0"/>
                <w:i w:val="0"/>
                <w:color w:val="000000"/>
                <w:sz w:val="16"/>
                <w:u w:val="none"/>
              </w:rPr>
              <w:t>$</w:t>
              <w:tab/>
              <w:t>507,149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02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307"/>
              </w:tabs>
              <w:spacing w:before="33" w:after="30" w:line="240" w:lineRule="auto"/>
              <w:jc w:val="right"/>
            </w:pPr>
            <w:r>
              <w:rPr>
                <w:rFonts w:ascii="Times New Roman" w:eastAsia="Times New Roman" w:hAnsi="Times New Roman" w:cs="Times New Roman"/>
                <w:b w:val="0"/>
                <w:i w:val="0"/>
                <w:color w:val="000000"/>
                <w:sz w:val="16"/>
                <w:u w:val="none"/>
              </w:rPr>
              <w:t>$</w:t>
              <w:tab/>
              <w:t>(309,624)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767"/>
              </w:tabs>
              <w:spacing w:before="33" w:after="30" w:line="240" w:lineRule="auto"/>
              <w:jc w:val="right"/>
            </w:pPr>
            <w:r>
              <w:rPr>
                <w:rFonts w:ascii="Times New Roman" w:eastAsia="Times New Roman" w:hAnsi="Times New Roman" w:cs="Times New Roman"/>
                <w:b w:val="0"/>
                <w:i w:val="0"/>
                <w:color w:val="000000"/>
                <w:sz w:val="16"/>
                <w:u w:val="none"/>
              </w:rPr>
              <w:t>$</w:t>
              <w:tab/>
              <w:t>(133)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0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426"/>
                <w:tab w:val="left" w:pos="997"/>
              </w:tabs>
              <w:spacing w:before="33" w:after="30" w:line="240" w:lineRule="auto"/>
              <w:jc w:val="right"/>
            </w:pPr>
            <w:r>
              <w:rPr>
                <w:rFonts w:ascii="Times New Roman" w:eastAsia="Times New Roman" w:hAnsi="Times New Roman" w:cs="Times New Roman"/>
                <w:b w:val="0"/>
                <w:i w:val="0"/>
                <w:color w:val="000000"/>
                <w:sz w:val="16"/>
                <w:u w:val="none"/>
              </w:rPr>
              <w:t>$</w:t>
              <w:tab/>
              <w:t>197,663</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accompanying notes are an integral part of these Condensed Consolidated Financial Statements.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sectPr>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center"/>
        <w:outlineLvl w:val="2"/>
        <w:rPr>
          <w:rFonts w:ascii="Times New Roman" w:eastAsia="Times New Roman" w:hAnsi="Times New Roman" w:cs="Times New Roman"/>
          <w:b/>
          <w:i w:val="0"/>
          <w:sz w:val="20"/>
        </w:rPr>
      </w:pPr>
      <w:bookmarkStart w:id="7" w:name="Section8"/>
      <w:bookmarkEnd w:id="7"/>
      <w:r>
        <w:rPr>
          <w:rFonts w:ascii="Times New Roman" w:eastAsia="Times New Roman" w:hAnsi="Times New Roman" w:cs="Times New Roman"/>
          <w:b/>
          <w:i w:val="0"/>
          <w:sz w:val="20"/>
        </w:rPr>
        <w:t>ASURE SOFTWARE, INC.</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CONDENSED CONSOLIDATED STATEMENTS OF CASH FLOWS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(in thousands)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(Unaudited)</w:t>
      </w:r>
    </w:p>
    <w:tbl>
      <w:tblPr>
        <w:tblStyle w:val="TableNormal0"/>
        <w:tblW w:w="10245" w:type="dxa"/>
        <w:jc w:val="left"/>
        <w:tblInd w:w="0" w:type="dxa"/>
        <w:tblLayout w:type="fixed"/>
      </w:tblPr>
      <w:tblGrid>
        <w:gridCol w:w="7575"/>
        <w:gridCol w:w="1305"/>
        <w:gridCol w:w="60"/>
        <w:gridCol w:w="1305"/>
      </w:tblGrid>
      <w:tr>
        <w:tblPrEx>
          <w:tblW w:w="10245" w:type="dxa"/>
          <w:tblInd w:w="0" w:type="dxa"/>
          <w:tblLayout w:type="fixed"/>
        </w:tblPrEx>
        <w:trPr>
          <w:trHeight w:hRule="exact" w:val="255"/>
        </w:trPr>
        <w:tc>
          <w:tcPr>
            <w:tcW w:w="75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670"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Three Months Ended March 31,</w:t>
            </w:r>
          </w:p>
        </w:tc>
      </w:tr>
      <w:tr>
        <w:tblPrEx>
          <w:tblW w:w="10245" w:type="dxa"/>
          <w:tblInd w:w="0" w:type="dxa"/>
          <w:tblLayout w:type="fixed"/>
        </w:tblPrEx>
        <w:trPr>
          <w:trHeight w:hRule="exact" w:val="255"/>
        </w:trPr>
        <w:tc>
          <w:tcPr>
            <w:tcW w:w="75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center"/>
            </w:pPr>
            <w:r>
              <w:rPr>
                <w:rFonts w:ascii="Times New Roman" w:eastAsia="Times New Roman" w:hAnsi="Times New Roman" w:cs="Times New Roman"/>
                <w:b/>
                <w:i w:val="0"/>
                <w:color w:val="000000"/>
                <w:sz w:val="16"/>
                <w:u w:val="none"/>
              </w:rPr>
              <w:t>2026</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center"/>
            </w:pPr>
            <w:r>
              <w:rPr>
                <w:rFonts w:ascii="Times New Roman" w:eastAsia="Times New Roman" w:hAnsi="Times New Roman" w:cs="Times New Roman"/>
                <w:b/>
                <w:i w:val="0"/>
                <w:color w:val="000000"/>
                <w:sz w:val="16"/>
                <w:u w:val="none"/>
              </w:rPr>
              <w:t>2025</w:t>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16"/>
                <w:u w:val="none"/>
              </w:rPr>
              <w:t>Cash flows from operating activities:</w:t>
            </w: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Net income (loss)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625</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w:t>
              <w:tab/>
              <w:t>(2,398)</w:t>
            </w:r>
          </w:p>
        </w:tc>
      </w:tr>
      <w:tr>
        <w:tblPrEx>
          <w:tblW w:w="10245" w:type="dxa"/>
          <w:tblInd w:w="0" w:type="dxa"/>
          <w:tblLayout w:type="fixed"/>
        </w:tblPrEx>
        <w:trPr>
          <w:trHeight w:hRule="exact" w:val="240"/>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25"/>
              <w:jc w:val="left"/>
            </w:pPr>
            <w:r>
              <w:rPr>
                <w:rFonts w:ascii="Times New Roman" w:eastAsia="Times New Roman" w:hAnsi="Times New Roman" w:cs="Times New Roman"/>
                <w:b w:val="0"/>
                <w:i w:val="0"/>
                <w:color w:val="000000"/>
                <w:sz w:val="16"/>
                <w:u w:val="none"/>
              </w:rPr>
              <w:t>Adjustments to reconcile income (loss) to net cash provided by operations:</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Depreciation and amortization</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7,073</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5,972</w:t>
              <w:tab/>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Amortization of operating lease assets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444</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374</w:t>
              <w:tab/>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Amortization of debt financing costs and discount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327</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253</w:t>
              <w:tab/>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Non-cash interest expense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1,421</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197</w:t>
              <w:tab/>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Net accretion of discounts on available-for-sale securities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52"/>
              </w:tabs>
              <w:spacing w:before="53" w:after="30" w:line="288" w:lineRule="auto"/>
              <w:jc w:val="right"/>
            </w:pPr>
            <w:r>
              <w:rPr>
                <w:rFonts w:ascii="Times New Roman" w:eastAsia="Times New Roman" w:hAnsi="Times New Roman" w:cs="Times New Roman"/>
                <w:b w:val="0"/>
                <w:i w:val="0"/>
                <w:color w:val="000000"/>
                <w:sz w:val="16"/>
                <w:u w:val="none"/>
              </w:rPr>
              <w:tab/>
              <w:t>(60)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(110)</w:t>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Provision for expected losses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06"/>
                <w:tab w:val="left" w:pos="1237"/>
              </w:tabs>
              <w:spacing w:before="53" w:after="30" w:line="288" w:lineRule="auto"/>
              <w:jc w:val="right"/>
            </w:pPr>
            <w:r>
              <w:rPr>
                <w:rFonts w:ascii="Times New Roman" w:eastAsia="Times New Roman" w:hAnsi="Times New Roman" w:cs="Times New Roman"/>
                <w:b w:val="0"/>
                <w:i w:val="0"/>
                <w:color w:val="000000"/>
                <w:sz w:val="16"/>
                <w:u w:val="none"/>
              </w:rPr>
              <w:tab/>
              <w:t>9</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ab/>
              <w:t>93</w:t>
              <w:tab/>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Provision for deferred income taxes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143</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291</w:t>
              <w:tab/>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Net realized gains on sales of available-for-sale securities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(902)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(656)</w:t>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Share-based compensation</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2,150</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1,863</w:t>
              <w:tab/>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Changes in operating assets and liabilities:</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Accounts receivable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2,384</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2,261</w:t>
              <w:tab/>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Inventory</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179</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52"/>
              </w:tabs>
              <w:spacing w:before="53" w:after="30" w:line="288" w:lineRule="auto"/>
              <w:jc w:val="right"/>
            </w:pPr>
            <w:r>
              <w:rPr>
                <w:rFonts w:ascii="Times New Roman" w:eastAsia="Times New Roman" w:hAnsi="Times New Roman" w:cs="Times New Roman"/>
                <w:b w:val="0"/>
                <w:i w:val="0"/>
                <w:color w:val="000000"/>
                <w:sz w:val="16"/>
                <w:u w:val="none"/>
              </w:rPr>
              <w:tab/>
              <w:t>(24)</w:t>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Prepaid expenses and other assets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(4,189)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(1,049)</w:t>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Accounts payable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(172)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903</w:t>
              <w:tab/>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Accrued expenses and other long-term obligations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(1,327)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(1,737)</w:t>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Lease liabilities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(483)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(427)</w:t>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Deferred revenue</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(4,913)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(3,810)</w:t>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firstLine="180"/>
              <w:jc w:val="left"/>
            </w:pPr>
            <w:r>
              <w:rPr>
                <w:rFonts w:ascii="Times New Roman" w:eastAsia="Times New Roman" w:hAnsi="Times New Roman" w:cs="Times New Roman"/>
                <w:b w:val="0"/>
                <w:i w:val="0"/>
                <w:color w:val="000000"/>
                <w:sz w:val="16"/>
                <w:u w:val="none"/>
              </w:rPr>
              <w:t>Net cash provided by operating activities</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33" w:after="30" w:line="288" w:lineRule="auto"/>
              <w:jc w:val="right"/>
            </w:pPr>
            <w:r>
              <w:rPr>
                <w:rFonts w:ascii="Times New Roman" w:eastAsia="Times New Roman" w:hAnsi="Times New Roman" w:cs="Times New Roman"/>
                <w:b w:val="0"/>
                <w:i w:val="0"/>
                <w:color w:val="000000"/>
                <w:sz w:val="16"/>
                <w:u w:val="none"/>
              </w:rPr>
              <w:tab/>
              <w:t>2,709</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33" w:after="30" w:line="288" w:lineRule="auto"/>
              <w:jc w:val="right"/>
            </w:pPr>
            <w:r>
              <w:rPr>
                <w:rFonts w:ascii="Times New Roman" w:eastAsia="Times New Roman" w:hAnsi="Times New Roman" w:cs="Times New Roman"/>
                <w:b w:val="0"/>
                <w:i w:val="0"/>
                <w:color w:val="000000"/>
                <w:sz w:val="16"/>
                <w:u w:val="none"/>
              </w:rPr>
              <w:tab/>
              <w:t>1,996</w:t>
              <w:tab/>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16"/>
                <w:u w:val="none"/>
              </w:rPr>
              <w:t>Cash flows from investing activities:</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Acquisition of intangible asset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(4,721)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(6,346)</w:t>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Purchases of property and equipment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(218)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(192)</w:t>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Software capitalization costs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(3,236)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(2,769)</w:t>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Purchases of available-for-sale securities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(4,051)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(6,589)</w:t>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Proceeds from sales and maturities of available-for-sale securities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6,847</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3,266</w:t>
              <w:tab/>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80"/>
              <w:jc w:val="left"/>
            </w:pPr>
            <w:r>
              <w:rPr>
                <w:rFonts w:ascii="Times New Roman" w:eastAsia="Times New Roman" w:hAnsi="Times New Roman" w:cs="Times New Roman"/>
                <w:b w:val="0"/>
                <w:i w:val="0"/>
                <w:color w:val="000000"/>
                <w:sz w:val="16"/>
                <w:u w:val="none"/>
              </w:rPr>
              <w:t>Net cash used in investing activities</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33" w:after="30" w:line="288" w:lineRule="auto"/>
              <w:jc w:val="right"/>
            </w:pPr>
            <w:r>
              <w:rPr>
                <w:rFonts w:ascii="Times New Roman" w:eastAsia="Times New Roman" w:hAnsi="Times New Roman" w:cs="Times New Roman"/>
                <w:b w:val="0"/>
                <w:i w:val="0"/>
                <w:color w:val="000000"/>
                <w:sz w:val="16"/>
                <w:u w:val="none"/>
              </w:rPr>
              <w:tab/>
              <w:t>(5,379)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672"/>
              </w:tabs>
              <w:spacing w:before="33" w:after="30" w:line="288" w:lineRule="auto"/>
              <w:jc w:val="right"/>
            </w:pPr>
            <w:r>
              <w:rPr>
                <w:rFonts w:ascii="Times New Roman" w:eastAsia="Times New Roman" w:hAnsi="Times New Roman" w:cs="Times New Roman"/>
                <w:b w:val="0"/>
                <w:i w:val="0"/>
                <w:color w:val="000000"/>
                <w:sz w:val="16"/>
                <w:u w:val="none"/>
              </w:rPr>
              <w:tab/>
              <w:t>(12,630)</w:t>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16"/>
                <w:u w:val="none"/>
              </w:rPr>
              <w:t>Cash flows from financing activities:</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Payments of finance lease principal</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52"/>
              </w:tabs>
              <w:spacing w:before="53" w:after="30" w:line="288" w:lineRule="auto"/>
              <w:jc w:val="right"/>
            </w:pPr>
            <w:r>
              <w:rPr>
                <w:rFonts w:ascii="Times New Roman" w:eastAsia="Times New Roman" w:hAnsi="Times New Roman" w:cs="Times New Roman"/>
                <w:b w:val="0"/>
                <w:i w:val="0"/>
                <w:color w:val="000000"/>
                <w:sz w:val="16"/>
                <w:u w:val="none"/>
              </w:rPr>
              <w:tab/>
              <w:t>(15)</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ab/>
              <w:t>—</w:t>
              <w:tab/>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Payments made on amounts due for the acquisition of intangible assets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52"/>
              </w:tabs>
              <w:spacing w:before="53" w:after="30" w:line="288" w:lineRule="auto"/>
              <w:jc w:val="right"/>
            </w:pPr>
            <w:r>
              <w:rPr>
                <w:rFonts w:ascii="Times New Roman" w:eastAsia="Times New Roman" w:hAnsi="Times New Roman" w:cs="Times New Roman"/>
                <w:b w:val="0"/>
                <w:i w:val="0"/>
                <w:color w:val="000000"/>
                <w:sz w:val="16"/>
                <w:u w:val="none"/>
              </w:rPr>
              <w:tab/>
              <w:t>(31)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(723)</w:t>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Net proceeds from (settlements for) common stock transactions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(305)</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441</w:t>
              <w:tab/>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Net change in client fund obligations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ab/>
              <w:t>(11,177)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46"/>
                <w:tab w:val="left" w:pos="1237"/>
              </w:tabs>
              <w:spacing w:before="53" w:after="30" w:line="288" w:lineRule="auto"/>
              <w:jc w:val="right"/>
            </w:pPr>
            <w:r>
              <w:rPr>
                <w:rFonts w:ascii="Times New Roman" w:eastAsia="Times New Roman" w:hAnsi="Times New Roman" w:cs="Times New Roman"/>
                <w:b w:val="0"/>
                <w:i w:val="0"/>
                <w:color w:val="000000"/>
                <w:sz w:val="16"/>
                <w:u w:val="none"/>
              </w:rPr>
              <w:tab/>
              <w:t>64,207</w:t>
              <w:tab/>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80"/>
              <w:jc w:val="left"/>
            </w:pPr>
            <w:r>
              <w:rPr>
                <w:rFonts w:ascii="Times New Roman" w:eastAsia="Times New Roman" w:hAnsi="Times New Roman" w:cs="Times New Roman"/>
                <w:b w:val="0"/>
                <w:i w:val="0"/>
                <w:color w:val="000000"/>
                <w:sz w:val="16"/>
                <w:u w:val="none"/>
              </w:rPr>
              <w:t>Net cash provided by (used in) financing activities</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672"/>
              </w:tabs>
              <w:spacing w:before="33" w:after="30" w:line="288" w:lineRule="auto"/>
              <w:jc w:val="right"/>
            </w:pPr>
            <w:r>
              <w:rPr>
                <w:rFonts w:ascii="Times New Roman" w:eastAsia="Times New Roman" w:hAnsi="Times New Roman" w:cs="Times New Roman"/>
                <w:b w:val="0"/>
                <w:i w:val="0"/>
                <w:color w:val="000000"/>
                <w:sz w:val="16"/>
                <w:u w:val="none"/>
              </w:rPr>
              <w:tab/>
              <w:t>(11,528)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6"/>
                <w:tab w:val="left" w:pos="1237"/>
              </w:tabs>
              <w:spacing w:before="33" w:after="30" w:line="288" w:lineRule="auto"/>
              <w:jc w:val="right"/>
            </w:pPr>
            <w:r>
              <w:rPr>
                <w:rFonts w:ascii="Times New Roman" w:eastAsia="Times New Roman" w:hAnsi="Times New Roman" w:cs="Times New Roman"/>
                <w:b w:val="0"/>
                <w:i w:val="0"/>
                <w:color w:val="000000"/>
                <w:sz w:val="16"/>
                <w:u w:val="none"/>
              </w:rPr>
              <w:tab/>
              <w:t>63,925</w:t>
              <w:tab/>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16"/>
                <w:u w:val="none"/>
              </w:rPr>
              <w:t>Net increase (decrease) in cash, cash equivalents, restricted cash, and restricted cash equivalents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ab/>
              <w:t>(14,198)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6"/>
                <w:tab w:val="left" w:pos="1237"/>
              </w:tabs>
              <w:spacing w:before="53" w:after="30" w:line="288" w:lineRule="auto"/>
              <w:jc w:val="right"/>
            </w:pPr>
            <w:r>
              <w:rPr>
                <w:rFonts w:ascii="Times New Roman" w:eastAsia="Times New Roman" w:hAnsi="Times New Roman" w:cs="Times New Roman"/>
                <w:b w:val="0"/>
                <w:i w:val="0"/>
                <w:color w:val="000000"/>
                <w:sz w:val="16"/>
                <w:u w:val="none"/>
              </w:rPr>
              <w:tab/>
              <w:t>53,291</w:t>
              <w:tab/>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16"/>
                <w:u w:val="none"/>
              </w:rPr>
              <w:t>Cash, cash equivalents, restricted cash, and restricted cash equivalents, beginning of period</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66"/>
                <w:tab w:val="left" w:pos="1237"/>
              </w:tabs>
              <w:spacing w:before="53" w:after="30" w:line="288" w:lineRule="auto"/>
              <w:jc w:val="right"/>
            </w:pPr>
            <w:r>
              <w:rPr>
                <w:rFonts w:ascii="Times New Roman" w:eastAsia="Times New Roman" w:hAnsi="Times New Roman" w:cs="Times New Roman"/>
                <w:b w:val="0"/>
                <w:i w:val="0"/>
                <w:color w:val="000000"/>
                <w:sz w:val="16"/>
                <w:u w:val="none"/>
              </w:rPr>
              <w:tab/>
              <w:t>164,703</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66"/>
                <w:tab w:val="left" w:pos="1237"/>
              </w:tabs>
              <w:spacing w:before="53" w:after="30" w:line="288" w:lineRule="auto"/>
              <w:jc w:val="right"/>
            </w:pPr>
            <w:r>
              <w:rPr>
                <w:rFonts w:ascii="Times New Roman" w:eastAsia="Times New Roman" w:hAnsi="Times New Roman" w:cs="Times New Roman"/>
                <w:b w:val="0"/>
                <w:i w:val="0"/>
                <w:color w:val="000000"/>
                <w:sz w:val="16"/>
                <w:u w:val="none"/>
              </w:rPr>
              <w:tab/>
              <w:t>145,712</w:t>
              <w:tab/>
            </w:r>
          </w:p>
        </w:tc>
      </w:tr>
      <w:tr>
        <w:tblPrEx>
          <w:tblW w:w="10245" w:type="dxa"/>
          <w:tblInd w:w="0"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88" w:lineRule="auto"/>
              <w:jc w:val="left"/>
            </w:pPr>
            <w:r>
              <w:rPr>
                <w:rFonts w:ascii="Times New Roman" w:eastAsia="Times New Roman" w:hAnsi="Times New Roman" w:cs="Times New Roman"/>
                <w:b w:val="0"/>
                <w:i w:val="0"/>
                <w:color w:val="000000"/>
                <w:sz w:val="16"/>
                <w:u w:val="none"/>
              </w:rPr>
              <w:t>Cash, cash equivalents, restricted cash, and restricted cash equivalents, end of period</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66"/>
                <w:tab w:val="left" w:pos="1237"/>
              </w:tabs>
              <w:spacing w:before="33" w:after="30" w:line="288" w:lineRule="auto"/>
              <w:jc w:val="right"/>
            </w:pPr>
            <w:r>
              <w:rPr>
                <w:rFonts w:ascii="Times New Roman" w:eastAsia="Times New Roman" w:hAnsi="Times New Roman" w:cs="Times New Roman"/>
                <w:b w:val="0"/>
                <w:i w:val="0"/>
                <w:color w:val="000000"/>
                <w:sz w:val="16"/>
                <w:u w:val="none"/>
              </w:rPr>
              <w:t>$</w:t>
              <w:tab/>
              <w:t>150,505</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66"/>
                <w:tab w:val="left" w:pos="1237"/>
              </w:tabs>
              <w:spacing w:before="33" w:after="30" w:line="288" w:lineRule="auto"/>
              <w:jc w:val="right"/>
            </w:pPr>
            <w:r>
              <w:rPr>
                <w:rFonts w:ascii="Times New Roman" w:eastAsia="Times New Roman" w:hAnsi="Times New Roman" w:cs="Times New Roman"/>
                <w:b w:val="0"/>
                <w:i w:val="0"/>
                <w:color w:val="000000"/>
                <w:sz w:val="16"/>
                <w:u w:val="none"/>
              </w:rPr>
              <w:t>$</w:t>
              <w:tab/>
              <w:t>199,003</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accompanying notes are an integral part of these Condensed Consolidated Financial Statements.</w:t>
      </w:r>
    </w:p>
    <w:p>
      <w:pPr>
        <w:keepNext w:val="0"/>
        <w:keepLines/>
        <w:pageBreakBefore/>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ASURE SOFTWARE, INC.</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CONDENSED CONSOLIDATED STATEMENTS OF CASH FLOWS (continued)</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(in thousands)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(Unaudited)</w:t>
      </w:r>
    </w:p>
    <w:tbl>
      <w:tblPr>
        <w:tblStyle w:val="TableNormal0"/>
        <w:tblW w:w="10245" w:type="dxa"/>
        <w:jc w:val="center"/>
        <w:tblLayout w:type="fixed"/>
      </w:tblPr>
      <w:tblGrid>
        <w:gridCol w:w="7575"/>
        <w:gridCol w:w="1305"/>
        <w:gridCol w:w="60"/>
        <w:gridCol w:w="1305"/>
      </w:tblGrid>
      <w:tr>
        <w:tblPrEx>
          <w:tblW w:w="10245" w:type="dxa"/>
          <w:tblLayout w:type="fixed"/>
        </w:tblPrEx>
        <w:trPr>
          <w:trHeight w:hRule="exact" w:val="255"/>
        </w:trPr>
        <w:tc>
          <w:tcPr>
            <w:tcW w:w="75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670"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16"/>
                <w:u w:val="none"/>
              </w:rPr>
              <w:t>Three Months Ended March 31,</w:t>
            </w:r>
          </w:p>
        </w:tc>
      </w:tr>
      <w:tr>
        <w:tblPrEx>
          <w:tblW w:w="10245" w:type="dxa"/>
          <w:tblLayout w:type="fixed"/>
        </w:tblPrEx>
        <w:trPr>
          <w:trHeight w:hRule="exact" w:val="255"/>
        </w:trPr>
        <w:tc>
          <w:tcPr>
            <w:tcW w:w="75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2026</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2025</w:t>
            </w:r>
          </w:p>
        </w:tc>
      </w:tr>
      <w:tr>
        <w:tblPrEx>
          <w:tblW w:w="10245" w:type="dxa"/>
          <w:tblLayout w:type="fixed"/>
        </w:tblPrEx>
        <w:trPr>
          <w:trHeight w:hRule="exact" w:val="255"/>
        </w:trPr>
        <w:tc>
          <w:tcPr>
            <w:tcW w:w="10245" w:type="dxa"/>
            <w:gridSpan w:val="4"/>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16"/>
                <w:u w:val="none"/>
              </w:rPr>
              <w:t>Reconciliation of cash, cash equivalents, restricted cash, and restricted cash equivalents to the Condensed Consolidated Balance Sheets</w:t>
            </w:r>
          </w:p>
        </w:tc>
      </w:tr>
      <w:tr>
        <w:tblPrEx>
          <w:tblW w:w="10245"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Cash and cash equivalents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6"/>
                <w:tab w:val="left" w:pos="1237"/>
              </w:tabs>
              <w:spacing w:before="53" w:after="30" w:line="240" w:lineRule="auto"/>
              <w:jc w:val="right"/>
            </w:pPr>
            <w:r>
              <w:rPr>
                <w:rFonts w:ascii="Times New Roman" w:eastAsia="Times New Roman" w:hAnsi="Times New Roman" w:cs="Times New Roman"/>
                <w:b w:val="0"/>
                <w:i w:val="0"/>
                <w:color w:val="000000"/>
                <w:sz w:val="16"/>
                <w:u w:val="none"/>
              </w:rPr>
              <w:t>$</w:t>
              <w:tab/>
              <w:t>19,221</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6"/>
                <w:tab w:val="left" w:pos="1237"/>
              </w:tabs>
              <w:spacing w:before="53" w:after="30" w:line="240" w:lineRule="auto"/>
              <w:jc w:val="right"/>
            </w:pPr>
            <w:r>
              <w:rPr>
                <w:rFonts w:ascii="Times New Roman" w:eastAsia="Times New Roman" w:hAnsi="Times New Roman" w:cs="Times New Roman"/>
                <w:b w:val="0"/>
                <w:i w:val="0"/>
                <w:color w:val="000000"/>
                <w:sz w:val="16"/>
                <w:u w:val="none"/>
              </w:rPr>
              <w:t>$</w:t>
              <w:tab/>
              <w:t>14,076</w:t>
              <w:tab/>
            </w:r>
          </w:p>
        </w:tc>
      </w:tr>
      <w:tr>
        <w:tblPrEx>
          <w:tblW w:w="10245"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Restricted cash and restricted cash equivalents included in funds held for clients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66"/>
                <w:tab w:val="left" w:pos="1237"/>
              </w:tabs>
              <w:spacing w:before="53" w:after="30" w:line="240" w:lineRule="auto"/>
              <w:jc w:val="right"/>
            </w:pPr>
            <w:r>
              <w:rPr>
                <w:rFonts w:ascii="Times New Roman" w:eastAsia="Times New Roman" w:hAnsi="Times New Roman" w:cs="Times New Roman"/>
                <w:b w:val="0"/>
                <w:i w:val="0"/>
                <w:color w:val="000000"/>
                <w:sz w:val="16"/>
                <w:u w:val="none"/>
              </w:rPr>
              <w:tab/>
              <w:t>131,284</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66"/>
                <w:tab w:val="left" w:pos="1237"/>
              </w:tabs>
              <w:spacing w:before="53" w:after="30" w:line="240" w:lineRule="auto"/>
              <w:jc w:val="right"/>
            </w:pPr>
            <w:r>
              <w:rPr>
                <w:rFonts w:ascii="Times New Roman" w:eastAsia="Times New Roman" w:hAnsi="Times New Roman" w:cs="Times New Roman"/>
                <w:b w:val="0"/>
                <w:i w:val="0"/>
                <w:color w:val="000000"/>
                <w:sz w:val="16"/>
                <w:u w:val="none"/>
              </w:rPr>
              <w:tab/>
              <w:t>184,927</w:t>
              <w:tab/>
            </w:r>
          </w:p>
        </w:tc>
      </w:tr>
      <w:tr>
        <w:tblPrEx>
          <w:tblW w:w="10245"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16"/>
                <w:u w:val="none"/>
              </w:rPr>
              <w:t>Total cash, cash equivalents, restricted cash, and restricted cash equivalents</w:t>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666"/>
                <w:tab w:val="left" w:pos="1237"/>
              </w:tabs>
              <w:spacing w:before="33" w:after="30" w:line="240" w:lineRule="auto"/>
              <w:jc w:val="right"/>
            </w:pPr>
            <w:r>
              <w:rPr>
                <w:rFonts w:ascii="Times New Roman" w:eastAsia="Times New Roman" w:hAnsi="Times New Roman" w:cs="Times New Roman"/>
                <w:b w:val="0"/>
                <w:i w:val="0"/>
                <w:color w:val="000000"/>
                <w:sz w:val="16"/>
                <w:u w:val="none"/>
              </w:rPr>
              <w:t>$</w:t>
              <w:tab/>
              <w:t>150,505</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666"/>
                <w:tab w:val="left" w:pos="1237"/>
              </w:tabs>
              <w:spacing w:before="33" w:after="30" w:line="240" w:lineRule="auto"/>
              <w:jc w:val="right"/>
            </w:pPr>
            <w:r>
              <w:rPr>
                <w:rFonts w:ascii="Times New Roman" w:eastAsia="Times New Roman" w:hAnsi="Times New Roman" w:cs="Times New Roman"/>
                <w:b w:val="0"/>
                <w:i w:val="0"/>
                <w:color w:val="000000"/>
                <w:sz w:val="16"/>
                <w:u w:val="none"/>
              </w:rPr>
              <w:t>$</w:t>
              <w:tab/>
              <w:t>199,003</w:t>
              <w:tab/>
            </w:r>
          </w:p>
        </w:tc>
      </w:tr>
      <w:tr>
        <w:tblPrEx>
          <w:tblW w:w="10245" w:type="dxa"/>
          <w:tblLayout w:type="fixed"/>
        </w:tblPrEx>
        <w:trPr>
          <w:trHeight w:hRule="exact" w:val="255"/>
        </w:trPr>
        <w:tc>
          <w:tcPr>
            <w:tcW w:w="75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16"/>
                <w:u w:val="none"/>
              </w:rPr>
              <w:t>Supplemental information:</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25"/>
              <w:jc w:val="left"/>
            </w:pPr>
            <w:r>
              <w:rPr>
                <w:rFonts w:ascii="Times New Roman" w:eastAsia="Times New Roman" w:hAnsi="Times New Roman" w:cs="Times New Roman"/>
                <w:b w:val="0"/>
                <w:i w:val="0"/>
                <w:color w:val="000000"/>
                <w:sz w:val="16"/>
                <w:u w:val="none"/>
              </w:rPr>
              <w:t>Cash paid for interest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1,350</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125</w:t>
              <w:tab/>
            </w:r>
          </w:p>
        </w:tc>
      </w:tr>
      <w:tr>
        <w:tblPrEx>
          <w:tblW w:w="10245" w:type="dxa"/>
          <w:tblLayout w:type="fixed"/>
        </w:tblPrEx>
        <w:trPr>
          <w:trHeight w:hRule="exact" w:val="285"/>
        </w:trPr>
        <w:tc>
          <w:tcPr>
            <w:tcW w:w="75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16"/>
                <w:u w:val="none"/>
              </w:rPr>
              <w:t>Non-cash investing and financing activities:</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25"/>
              <w:jc w:val="left"/>
            </w:pPr>
            <w:r>
              <w:rPr>
                <w:rFonts w:ascii="Times New Roman" w:eastAsia="Times New Roman" w:hAnsi="Times New Roman" w:cs="Times New Roman"/>
                <w:b w:val="0"/>
                <w:i w:val="0"/>
                <w:color w:val="000000"/>
                <w:sz w:val="16"/>
                <w:u w:val="none"/>
              </w:rPr>
              <w:t>Acquisition of intangible assets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167</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750</w:t>
              <w:tab/>
            </w:r>
          </w:p>
        </w:tc>
      </w:tr>
      <w:tr>
        <w:tblPrEx>
          <w:tblW w:w="10245" w:type="dxa"/>
          <w:tblLayout w:type="fixed"/>
        </w:tblPrEx>
        <w:trPr>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25"/>
              <w:jc w:val="left"/>
            </w:pPr>
            <w:r>
              <w:rPr>
                <w:rFonts w:ascii="Times New Roman" w:eastAsia="Times New Roman" w:hAnsi="Times New Roman" w:cs="Times New Roman"/>
                <w:b w:val="0"/>
                <w:i w:val="0"/>
                <w:color w:val="000000"/>
                <w:sz w:val="16"/>
                <w:u w:val="none"/>
              </w:rPr>
              <w:t>Notes payable issued for acquisitions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879</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1,150</w:t>
              <w:tab/>
            </w:r>
          </w:p>
        </w:tc>
      </w:tr>
      <w:tr>
        <w:tblPrEx>
          <w:tblW w:w="10245" w:type="dxa"/>
          <w:tblLayout w:type="fixed"/>
        </w:tblPrEx>
        <w:trPr>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53" w:after="30" w:line="288" w:lineRule="auto"/>
              <w:ind w:left="225"/>
              <w:jc w:val="left"/>
            </w:pPr>
            <w:r>
              <w:rPr>
                <w:rFonts w:ascii="Times New Roman" w:eastAsia="Times New Roman" w:hAnsi="Times New Roman" w:cs="Times New Roman"/>
                <w:b w:val="0"/>
                <w:i w:val="0"/>
                <w:color w:val="000000"/>
                <w:sz w:val="16"/>
                <w:u w:val="none"/>
              </w:rPr>
              <w:t>Stock issued for acquisitions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445</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accompanying notes are an integral part of these Condensed Consolidated Financial Statements.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sectPr>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center"/>
        <w:outlineLvl w:val="2"/>
        <w:rPr>
          <w:rFonts w:ascii="Times New Roman" w:eastAsia="Times New Roman" w:hAnsi="Times New Roman" w:cs="Times New Roman"/>
          <w:b/>
          <w:i w:val="0"/>
          <w:sz w:val="20"/>
        </w:rPr>
      </w:pPr>
      <w:bookmarkStart w:id="8" w:name="Section9"/>
      <w:bookmarkEnd w:id="8"/>
      <w:r>
        <w:rPr>
          <w:rFonts w:ascii="Times New Roman" w:eastAsia="Times New Roman" w:hAnsi="Times New Roman" w:cs="Times New Roman"/>
          <w:b/>
          <w:i w:val="0"/>
          <w:sz w:val="20"/>
        </w:rPr>
        <w:t>ASURE SOFTWARE, INC.</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NOTES TO THE CONDENSED CONSOLIDATED FINANCIAL STATEMENTS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(Unaudited)</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(Amounts in thousands, except per share data unless otherwise noted)</w:t>
      </w:r>
    </w:p>
    <w:p>
      <w:pPr>
        <w:keepNext w:val="0"/>
        <w:keepLines/>
        <w:pageBreakBefore w:val="0"/>
        <w:widowControl w:val="0"/>
        <w:numPr>
          <w:ilvl w:val="0"/>
          <w:numId w:val="0"/>
        </w:numPr>
        <w:spacing w:before="0" w:after="0" w:line="288" w:lineRule="auto"/>
        <w:ind w:left="0" w:right="0" w:firstLine="0"/>
        <w:jc w:val="center"/>
        <w:outlineLvl w:val="9"/>
        <w:sectPr>
          <w:headerReference w:type="default" r:id="rId15"/>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9" w:name="Section10"/>
      <w:bookmarkEnd w:id="9"/>
    </w:p>
    <w:p>
      <w:pPr>
        <w:keepNext/>
        <w:keepLines/>
        <w:pageBreakBefore w:val="0"/>
        <w:widowControl w:val="0"/>
        <w:numPr>
          <w:ilvl w:val="0"/>
          <w:numId w:val="0"/>
        </w:numPr>
        <w:spacing w:before="0" w:after="0" w:line="288" w:lineRule="auto"/>
        <w:ind w:left="1080" w:right="0" w:hanging="1080"/>
        <w:jc w:val="both"/>
        <w:outlineLvl w:val="3"/>
        <w:rPr>
          <w:rFonts w:ascii="Times New Roman" w:eastAsia="Times New Roman" w:hAnsi="Times New Roman" w:cs="Times New Roman"/>
          <w:b/>
          <w:i w:val="0"/>
          <w:sz w:val="20"/>
        </w:rPr>
      </w:pPr>
      <w:r>
        <w:rPr>
          <w:rFonts w:ascii="Times New Roman" w:eastAsia="Times New Roman" w:hAnsi="Times New Roman" w:cs="Times New Roman"/>
          <w:b/>
          <w:i w:val="0"/>
          <w:color w:val="000000"/>
          <w:sz w:val="20"/>
          <w:u w:val="none"/>
        </w:rPr>
        <w:t xml:space="preserve">NOTE 1 - </w:t>
      </w:r>
      <w:r>
        <w:rPr>
          <w:rFonts w:ascii="Times New Roman" w:eastAsia="Times New Roman" w:hAnsi="Times New Roman" w:cs="Times New Roman"/>
          <w:b/>
          <w:i w:val="0"/>
          <w:color w:val="000000"/>
          <w:sz w:val="20"/>
          <w:u w:val="none"/>
        </w:rPr>
        <w:t>THE COMPANY AND BASIS OF PRESENTATION</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Asure Software, Inc. (“Asure”, the “Company”, “we” and “our”), a Delaware corporation, is a </w:t>
      </w:r>
      <w:r>
        <w:rPr>
          <w:rFonts w:ascii="Times New Roman" w:eastAsia="Times New Roman" w:hAnsi="Times New Roman" w:cs="Times New Roman"/>
          <w:b w:val="0"/>
          <w:i w:val="0"/>
          <w:color w:val="000000"/>
          <w:sz w:val="20"/>
          <w:u w:val="none"/>
        </w:rPr>
        <w:t>provider of cloud-based Human Capital Management (“HCM”) software solutions delivered as Software-as-a-Service (“SaaS”) to businesses of all sizes. We offer human resources (“HR”) tools necessary to build a thriving workforce, provide the resources to stay compliant with dynamic federal, state, and local tax jurisdictions and their respective labor laws, freeing cash flows so these businesses can spend their financial capital on growing their businesses rather than administrative overhead that can impede growth. Our solutions also provide new ways for employers to connect with their employees and strengthen relationships with their talent. At the core of our offering is the Asure HCM platform—a SaaS-based system that includes Payroll &amp; Tax filing, HR management tools, Time &amp; Attendance software,  Recruiting, and Benefits Administration. This platform serves as the foundation for delivering both our core software and a range of complementary, technology-enabled services. These include AsureMarketplace™, which automates data exchange between our HCM system and third-party providers to increase efficiency, accuracy, and breadth of services. Our HR Compliance services combine expert guidance with scalable digital delivery. AsurePay™, our payroll card, which we provide in association with our partners, offers employees fast, secure access to earned wages. Additionally, through our licensed brokerage, we offer Insurance Services that help employers manage benefits and reduce administrative costs. We deliver our solutions directly and through a national network of Reseller Partners.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We strive to be the most trusted HCM resource.</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Our solutions solve three primary challenges that prevent businesses from growing: HR complexity, allocation of human and financial capital, and the ability to build great teams. We sell our solutions through both direct and partner channels. We supplement our direct sales efforts with partner programs that afford us access to opportunities in various geographic and industry niches. Asure has two types of partners: Reseller Partners that white label our products while providing value-added services to their clients (our indirect clients) and Referral Partners that provide us with client leads but do not resell our solutions. We have and will continue to invest in research and development to expand our solutions. Our solutions reduce the administrative burden on employers and increase employee productivity while managing the employment lifecycle. The Asure HCM suite includes eight product lines: Asure Payroll &amp; Tax, Asure HR Compliance, Asure Time &amp; Attendance, AsureRecruiting™, Asure Insurance and Benefits Administration, AsurePay™, Asure Tax Management Solutions,  and AsureMarketplace™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develop, market, sell and support our offerings nationwide through our principal office in </w:t>
      </w:r>
      <w:r>
        <w:rPr>
          <w:rFonts w:ascii="Times New Roman" w:eastAsia="Times New Roman" w:hAnsi="Times New Roman" w:cs="Times New Roman"/>
          <w:b w:val="0"/>
          <w:i w:val="0"/>
          <w:color w:val="000000"/>
          <w:sz w:val="20"/>
          <w:u w:val="none"/>
        </w:rPr>
        <w:t>Austin, Texas,</w:t>
      </w:r>
      <w:r>
        <w:rPr>
          <w:rFonts w:ascii="Times New Roman" w:eastAsia="Times New Roman" w:hAnsi="Times New Roman" w:cs="Times New Roman"/>
          <w:b w:val="0"/>
          <w:i w:val="0"/>
          <w:color w:val="000000"/>
          <w:sz w:val="20"/>
          <w:u w:val="none"/>
        </w:rPr>
        <w:t xml:space="preserve"> and from our processing hubs in</w:t>
      </w:r>
      <w:r>
        <w:rPr>
          <w:rFonts w:ascii="Times New Roman" w:eastAsia="Times New Roman" w:hAnsi="Times New Roman" w:cs="Times New Roman"/>
          <w:b w:val="0"/>
          <w:i w:val="0"/>
          <w:color w:val="000000"/>
          <w:sz w:val="20"/>
          <w:highlight w:val="white"/>
          <w:u w:val="none"/>
        </w:rPr>
        <w:t xml:space="preserve"> </w:t>
      </w:r>
      <w:r>
        <w:rPr>
          <w:rFonts w:ascii="Times New Roman" w:eastAsia="Times New Roman" w:hAnsi="Times New Roman" w:cs="Times New Roman"/>
          <w:b w:val="0"/>
          <w:i w:val="0"/>
          <w:color w:val="000000"/>
          <w:sz w:val="20"/>
          <w:u w:val="none"/>
        </w:rPr>
        <w:t>Alabama, California, Florida, Georgia, New Jersey, New York, North Carolina, Ohio, South Dakota, Tennessee, Texas, Virginia, and Vermont</w:t>
      </w:r>
      <w:r>
        <w:rPr>
          <w:rFonts w:ascii="Times New Roman" w:eastAsia="Times New Roman" w:hAnsi="Times New Roman" w:cs="Times New Roman"/>
          <w:b w:val="0"/>
          <w:i w:val="0"/>
          <w:color w:val="000000"/>
          <w:sz w:val="20"/>
          <w:highlight w:val="white"/>
          <w:u w:val="none"/>
        </w:rPr>
        <w: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We have prepared the accompanying unaudited Condensed Consolidated Financial Statements in accordance with the rules and regulations of the Securities and Exchange Commission (the “SEC”) and accordingly, they do not include all information and footnotes required under U.S. generally accepted accounting principles (“U.S. GAAP”) for complete financial statements.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In the opinion of management, these interim financial statements contain all adjustments, consisting of normal, recurring adjustments, necessary for a fair presentation of our financial position as of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color w:val="000000"/>
          <w:sz w:val="20"/>
          <w:u w:val="none"/>
        </w:rPr>
        <w:t xml:space="preserve">, comprehensive </w:t>
      </w:r>
      <w:r>
        <w:rPr>
          <w:rFonts w:ascii="Times New Roman" w:eastAsia="Times New Roman" w:hAnsi="Times New Roman" w:cs="Times New Roman"/>
          <w:b w:val="0"/>
          <w:i w:val="0"/>
          <w:color w:val="000000"/>
          <w:sz w:val="20"/>
          <w:u w:val="none"/>
        </w:rPr>
        <w:t>income and loss</w:t>
      </w:r>
      <w:r>
        <w:rPr>
          <w:rFonts w:ascii="Times New Roman" w:eastAsia="Times New Roman" w:hAnsi="Times New Roman" w:cs="Times New Roman"/>
          <w:b w:val="0"/>
          <w:i w:val="0"/>
          <w:color w:val="000000"/>
          <w:sz w:val="20"/>
          <w:u w:val="none"/>
        </w:rPr>
        <w:t xml:space="preserve"> and</w:t>
      </w:r>
      <w:r>
        <w:rPr>
          <w:rFonts w:ascii="Times New Roman" w:eastAsia="Times New Roman" w:hAnsi="Times New Roman" w:cs="Times New Roman"/>
          <w:b w:val="0"/>
          <w:i w:val="0"/>
          <w:color w:val="000000"/>
          <w:sz w:val="20"/>
          <w:highlight w:val="white"/>
          <w:u w:val="none"/>
        </w:rPr>
        <w:t xml:space="preserve"> changes in stockholders’ equity for the </w:t>
      </w:r>
      <w:r>
        <w:rPr>
          <w:rFonts w:ascii="Times New Roman" w:eastAsia="Times New Roman" w:hAnsi="Times New Roman" w:cs="Times New Roman"/>
          <w:b w:val="0"/>
          <w:i w:val="0"/>
          <w:color w:val="000000"/>
          <w:sz w:val="20"/>
          <w:highlight w:val="white"/>
          <w:u w:val="none"/>
        </w:rPr>
        <w:t>three months ended March 31, 2026</w:t>
      </w:r>
      <w:r>
        <w:rPr>
          <w:rFonts w:ascii="Times New Roman" w:eastAsia="Times New Roman" w:hAnsi="Times New Roman" w:cs="Times New Roman"/>
          <w:b w:val="0"/>
          <w:i w:val="0"/>
          <w:color w:val="000000"/>
          <w:sz w:val="20"/>
          <w:highlight w:val="white"/>
          <w:u w:val="none"/>
        </w:rPr>
        <w:t xml:space="preserve"> and </w:t>
      </w:r>
      <w:r>
        <w:rPr>
          <w:rFonts w:ascii="Times New Roman" w:eastAsia="Times New Roman" w:hAnsi="Times New Roman" w:cs="Times New Roman"/>
          <w:b w:val="0"/>
          <w:i w:val="0"/>
          <w:color w:val="000000"/>
          <w:sz w:val="20"/>
          <w:highlight w:val="white"/>
          <w:u w:val="none"/>
        </w:rPr>
        <w:t>March 31, 2025</w:t>
      </w:r>
      <w:r>
        <w:rPr>
          <w:rFonts w:ascii="Times New Roman" w:eastAsia="Times New Roman" w:hAnsi="Times New Roman" w:cs="Times New Roman"/>
          <w:b w:val="0"/>
          <w:i w:val="0"/>
          <w:color w:val="000000"/>
          <w:sz w:val="20"/>
          <w:highlight w:val="white"/>
          <w:u w:val="none"/>
        </w:rPr>
        <w:t xml:space="preserve">, and cash flows for the </w:t>
      </w:r>
      <w:r>
        <w:rPr>
          <w:rFonts w:ascii="Times New Roman" w:eastAsia="Times New Roman" w:hAnsi="Times New Roman" w:cs="Times New Roman"/>
          <w:b w:val="0"/>
          <w:i w:val="0"/>
          <w:color w:val="000000"/>
          <w:sz w:val="20"/>
          <w:highlight w:val="white"/>
          <w:u w:val="none"/>
        </w:rPr>
        <w:t>three months ended March 31, 2026</w:t>
      </w:r>
      <w:r>
        <w:rPr>
          <w:rFonts w:ascii="Times New Roman" w:eastAsia="Times New Roman" w:hAnsi="Times New Roman" w:cs="Times New Roman"/>
          <w:b w:val="0"/>
          <w:i w:val="0"/>
          <w:color w:val="000000"/>
          <w:sz w:val="20"/>
          <w:highlight w:val="white"/>
          <w:u w:val="none"/>
        </w:rPr>
        <w:t xml:space="preserve"> and </w:t>
      </w:r>
      <w:r>
        <w:rPr>
          <w:rFonts w:ascii="Times New Roman" w:eastAsia="Times New Roman" w:hAnsi="Times New Roman" w:cs="Times New Roman"/>
          <w:b w:val="0"/>
          <w:i w:val="0"/>
          <w:color w:val="000000"/>
          <w:sz w:val="20"/>
          <w:highlight w:val="white"/>
          <w:u w:val="none"/>
        </w:rPr>
        <w:t>March 31, 2025</w:t>
      </w:r>
      <w:r>
        <w:rPr>
          <w:rFonts w:ascii="Times New Roman" w:eastAsia="Times New Roman" w:hAnsi="Times New Roman" w:cs="Times New Roman"/>
          <w:b w:val="0"/>
          <w:i w:val="0"/>
          <w:color w:val="000000"/>
          <w:sz w:val="20"/>
          <w:highlight w:val="white"/>
          <w:u w:val="none"/>
        </w:rPr>
        <w: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These unaudited Condensed Consolidated Financial Statements should be read in conjunction with our audited Consolidated Financial Statements and notes thereto filed with the SEC in our annual report on Form 10-K for the fiscal year ended </w:t>
      </w:r>
      <w:r>
        <w:rPr>
          <w:rFonts w:ascii="Times New Roman" w:eastAsia="Times New Roman" w:hAnsi="Times New Roman" w:cs="Times New Roman"/>
          <w:b w:val="0"/>
          <w:i w:val="0"/>
          <w:color w:val="000000"/>
          <w:sz w:val="20"/>
          <w:u w:val="none"/>
        </w:rPr>
        <w:t>December 31, 2025</w:t>
      </w:r>
      <w:r>
        <w:rPr>
          <w:rFonts w:ascii="Times New Roman" w:eastAsia="Times New Roman" w:hAnsi="Times New Roman" w:cs="Times New Roman"/>
          <w:b w:val="0"/>
          <w:i w:val="0"/>
          <w:color w:val="000000"/>
          <w:sz w:val="20"/>
          <w:u w:val="none"/>
        </w:rPr>
        <w:t xml:space="preserve"> (our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color w:val="000000"/>
          <w:sz w:val="20"/>
          <w:u w:val="none"/>
        </w:rPr>
        <w:t xml:space="preserve"> Annual Report on Form 10-K”). Our results for any interim period are not necessarily indicative of results for a full fiscal year.</w:t>
      </w:r>
      <w:r>
        <w:rPr>
          <w:rFonts w:ascii="Times New Roman" w:eastAsia="Times New Roman" w:hAnsi="Times New Roman" w:cs="Times New Roman"/>
          <w:b w:val="0"/>
          <w:i w:val="0"/>
          <w:sz w:val="20"/>
        </w:rPr>
        <w:t xml:space="preserve">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3"/>
        <w:rPr>
          <w:rFonts w:ascii="Times New Roman" w:eastAsia="Times New Roman" w:hAnsi="Times New Roman" w:cs="Times New Roman"/>
          <w:b/>
          <w:i w:val="0"/>
          <w:sz w:val="20"/>
        </w:rPr>
      </w:pPr>
      <w:bookmarkStart w:id="10" w:name="Section11"/>
      <w:bookmarkEnd w:id="10"/>
      <w:r>
        <w:rPr>
          <w:rFonts w:ascii="Times New Roman" w:eastAsia="Times New Roman" w:hAnsi="Times New Roman" w:cs="Times New Roman"/>
          <w:b/>
          <w:i w:val="0"/>
          <w:sz w:val="20"/>
        </w:rPr>
        <w:t xml:space="preserve">NOTE 2 - </w:t>
      </w:r>
      <w:r>
        <w:rPr>
          <w:rFonts w:ascii="Times New Roman" w:eastAsia="Times New Roman" w:hAnsi="Times New Roman" w:cs="Times New Roman"/>
          <w:b/>
          <w:i w:val="0"/>
          <w:color w:val="000000"/>
          <w:sz w:val="20"/>
          <w:u w:val="none"/>
        </w:rPr>
        <w:t>SIGNIFICANT ACCOUNTING POLICIES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REPORTABLE SEGMENTS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Our chief operating decision maker is our Chairman and Chief Executive Officer, Patrick Goepel, who reviews financial information presented on a company-wide basis. Thus, in accordance with Financial Accounting Standards Board (“FASB”) Accounting Standards Codification (“ASC”) 280, we determined that we have a single reportable segment that primarily derives our revenue in the United States by providing payroll services to customers.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USE OF ESTIMATES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singl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Preparation of the Condensed Consolidated Financial Statements in conformity with U.S. GAAP requires management to make estimates and assumptions that affect the reported amounts of the assets and liabilities, the disclosure of contingent assets and liabilities at the date of the Condensed Consolidated Financial Statements and the reported amounts of revenues and expenses during the reporting period. These estimates are subjective in nature and involve judgments. The more significant estimates made by management include the valuation allowance for the gross deferred tax assets, the determination of the fair value of our long-lived assets, and the fair value of assets acquired, and liabilities assumed during acquisitions. We base our estimates on historical experience and on various other assumptions management believes reasonable under the given circumstances. These estimates could be materially different under different conditions and assumptions.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CASH AND CASH EQUIVALENTS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singl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 xml:space="preserve">We consider all highly liquid investments with maturity of 90 days or less to be cash equivalents. Cash equivalents include investments in an institutional money market fund, which invests in U.S. Treasury bills, notes and bonds, and/or repurchase agreements, backed by such obligations. Carrying value approximates fair value.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INVENTORIES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Our inventories consist primarily of finished goods and are stated at the lower of cost or net realizable value with cost determined on an average cost basis. Items included in costs of inventory consist of labor, material, overhead costs, freight in, and additional transactions costs such as taxes and tariffs.</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Provisions are made if the cost of inventories exceeds their net realizable value and is charged to cost of sales. We did not recognize any provision for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color w:val="000000"/>
          <w:sz w:val="20"/>
          <w:u w:val="none"/>
        </w:rPr>
        <w: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RECENT ACCOUNTING PRONOUNCEMENTS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singl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single"/>
        </w:rPr>
      </w:pPr>
      <w:r>
        <w:rPr>
          <w:rFonts w:ascii="Times New Roman" w:eastAsia="Times New Roman" w:hAnsi="Times New Roman" w:cs="Times New Roman"/>
          <w:b w:val="0"/>
          <w:i w:val="0"/>
          <w:color w:val="000000"/>
          <w:sz w:val="20"/>
          <w:u w:val="none"/>
        </w:rPr>
        <w:t>In July 2025, the FASB issued ASU No. 2025-05, Measurement of Credit Losses for Accounts Receivable and Contract Assets, which provides a practical expedient to assume that, for estimating expected credit losses, current conditions as of the balance sheet date will remain constant through the remaining life of the assets. The practical expedient is available to all entities. The standard becomes effective for all entities for annual periods beginning after December 15, 2025. We adopted this standard prospectively for the annual period ended December 31, 2026. This guidance did not have an impact on our financial position, results of operations, or cash flows.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highlight w:val="white"/>
          <w:u w:val="singl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 xml:space="preserve">ACCUMULATED OTHER COMPREHENSIVE </w:t>
      </w:r>
      <w:r>
        <w:rPr>
          <w:rFonts w:ascii="Times New Roman" w:eastAsia="Times New Roman" w:hAnsi="Times New Roman" w:cs="Times New Roman"/>
          <w:b/>
          <w:i w:val="0"/>
          <w:color w:val="000000"/>
          <w:sz w:val="20"/>
          <w:u w:val="none"/>
        </w:rPr>
        <w:t>INCOME (LOSS)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u w:val="singl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single"/>
        </w:rPr>
      </w:pPr>
      <w:r>
        <w:rPr>
          <w:rFonts w:ascii="Times New Roman" w:eastAsia="Times New Roman" w:hAnsi="Times New Roman" w:cs="Times New Roman"/>
          <w:b w:val="0"/>
          <w:i w:val="0"/>
          <w:color w:val="000000"/>
          <w:sz w:val="20"/>
          <w:u w:val="none"/>
        </w:rPr>
        <w:t xml:space="preserve">As of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December 31, 2025</w:t>
      </w:r>
      <w:r>
        <w:rPr>
          <w:rFonts w:ascii="Times New Roman" w:eastAsia="Times New Roman" w:hAnsi="Times New Roman" w:cs="Times New Roman"/>
          <w:b w:val="0"/>
          <w:i w:val="0"/>
          <w:color w:val="000000"/>
          <w:sz w:val="20"/>
          <w:u w:val="none"/>
        </w:rPr>
        <w:t xml:space="preserve">, accumulated other comprehensive </w:t>
      </w:r>
      <w:r>
        <w:rPr>
          <w:rFonts w:ascii="Times New Roman" w:eastAsia="Times New Roman" w:hAnsi="Times New Roman" w:cs="Times New Roman"/>
          <w:b w:val="0"/>
          <w:i w:val="0"/>
          <w:color w:val="000000"/>
          <w:sz w:val="20"/>
          <w:u w:val="none"/>
        </w:rPr>
        <w:t>income (loss)</w:t>
      </w:r>
      <w:r>
        <w:rPr>
          <w:rFonts w:ascii="Times New Roman" w:eastAsia="Times New Roman" w:hAnsi="Times New Roman" w:cs="Times New Roman"/>
          <w:b w:val="0"/>
          <w:i w:val="0"/>
          <w:color w:val="000000"/>
          <w:sz w:val="20"/>
          <w:u w:val="none"/>
        </w:rPr>
        <w:t xml:space="preserve"> consisted of net unrealized gains and losses on available-for-sale securities.</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bookmarkStart w:id="11" w:name="Section12"/>
      <w:bookmarkEnd w:id="11"/>
    </w:p>
    <w:p>
      <w:pPr>
        <w:keepNext/>
        <w:keepLines/>
        <w:pageBreakBefore w:val="0"/>
        <w:widowControl w:val="0"/>
        <w:numPr>
          <w:ilvl w:val="0"/>
          <w:numId w:val="0"/>
        </w:numPr>
        <w:spacing w:before="0" w:after="0" w:line="288" w:lineRule="auto"/>
        <w:ind w:left="0" w:right="0" w:firstLine="0"/>
        <w:jc w:val="both"/>
        <w:outlineLvl w:val="3"/>
        <w:rPr>
          <w:rFonts w:ascii="Times New Roman" w:eastAsia="Times New Roman" w:hAnsi="Times New Roman" w:cs="Times New Roman"/>
          <w:b/>
          <w:i w:val="0"/>
          <w:color w:val="000000"/>
          <w:sz w:val="20"/>
          <w:highlight w:val="white"/>
          <w:u w:val="none"/>
        </w:rPr>
      </w:pPr>
      <w:r>
        <w:rPr>
          <w:rFonts w:ascii="Times New Roman" w:eastAsia="Times New Roman" w:hAnsi="Times New Roman" w:cs="Times New Roman"/>
          <w:b/>
          <w:i w:val="0"/>
          <w:color w:val="000000"/>
          <w:sz w:val="20"/>
          <w:highlight w:val="white"/>
          <w:u w:val="none"/>
        </w:rPr>
        <w:t xml:space="preserve">NOTE 3 - </w:t>
      </w:r>
      <w:r>
        <w:rPr>
          <w:rFonts w:ascii="Times New Roman" w:eastAsia="Times New Roman" w:hAnsi="Times New Roman" w:cs="Times New Roman"/>
          <w:b/>
          <w:i w:val="0"/>
          <w:color w:val="000000"/>
          <w:sz w:val="20"/>
          <w:highlight w:val="white"/>
          <w:u w:val="none"/>
        </w:rPr>
        <w:t>BUSINESS COMBINATIONS AND ASSET ACQUISITIONS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2026</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rPr>
      </w:pPr>
      <w:r>
        <w:rPr>
          <w:rFonts w:ascii="Times New Roman" w:eastAsia="Times New Roman" w:hAnsi="Times New Roman" w:cs="Times New Roman"/>
          <w:b w:val="0"/>
          <w:i/>
          <w:color w:val="000000"/>
          <w:sz w:val="20"/>
          <w:u w:val="none"/>
        </w:rPr>
        <w:t>Asset Acquisitions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During the</w:t>
      </w:r>
      <w:r>
        <w:rPr>
          <w:rFonts w:ascii="Times New Roman" w:eastAsia="Times New Roman" w:hAnsi="Times New Roman" w:cs="Times New Roman"/>
          <w:b w:val="0"/>
          <w:i w:val="0"/>
          <w:color w:val="000000"/>
          <w:sz w:val="20"/>
          <w:highlight w:val="white"/>
          <w:u w:val="none"/>
        </w:rPr>
        <w:t xml:space="preserv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color w:val="000000"/>
          <w:sz w:val="20"/>
          <w:u w:val="none"/>
        </w:rPr>
        <w:t xml:space="preserve">, we completed </w:t>
      </w:r>
      <w:r>
        <w:rPr>
          <w:rFonts w:ascii="Times New Roman" w:eastAsia="Times New Roman" w:hAnsi="Times New Roman" w:cs="Times New Roman"/>
          <w:b w:val="0"/>
          <w:i w:val="0"/>
          <w:color w:val="000000"/>
          <w:sz w:val="20"/>
          <w:u w:val="none"/>
        </w:rPr>
        <w:t>one</w:t>
      </w:r>
      <w:r>
        <w:rPr>
          <w:rFonts w:ascii="Times New Roman" w:eastAsia="Times New Roman" w:hAnsi="Times New Roman" w:cs="Times New Roman"/>
          <w:b w:val="0"/>
          <w:i w:val="0"/>
          <w:color w:val="000000"/>
          <w:sz w:val="20"/>
          <w:u w:val="none"/>
        </w:rPr>
        <w:t xml:space="preserve"> customer relationship asset acquisition. The total purchase price of this acquisition was </w:t>
      </w:r>
      <w:r>
        <w:rPr>
          <w:rFonts w:ascii="Times New Roman" w:eastAsia="Times New Roman" w:hAnsi="Times New Roman" w:cs="Times New Roman"/>
          <w:b w:val="0"/>
          <w:i w:val="0"/>
          <w:color w:val="000000"/>
          <w:sz w:val="20"/>
          <w:u w:val="none"/>
        </w:rPr>
        <w:t>$6,172</w:t>
      </w:r>
      <w:r>
        <w:rPr>
          <w:rFonts w:ascii="Times New Roman" w:eastAsia="Times New Roman" w:hAnsi="Times New Roman" w:cs="Times New Roman"/>
          <w:b w:val="0"/>
          <w:i w:val="0"/>
          <w:color w:val="000000"/>
          <w:sz w:val="20"/>
          <w:u w:val="none"/>
        </w:rPr>
        <w:t xml:space="preserve">, which consisted of </w:t>
      </w:r>
      <w:r>
        <w:rPr>
          <w:rFonts w:ascii="Times New Roman" w:eastAsia="Times New Roman" w:hAnsi="Times New Roman" w:cs="Times New Roman"/>
          <w:b w:val="0"/>
          <w:i w:val="0"/>
          <w:color w:val="000000"/>
          <w:sz w:val="20"/>
          <w:u w:val="none"/>
        </w:rPr>
        <w:t>$4,721</w:t>
      </w:r>
      <w:r>
        <w:rPr>
          <w:rFonts w:ascii="Times New Roman" w:eastAsia="Times New Roman" w:hAnsi="Times New Roman" w:cs="Times New Roman"/>
          <w:b w:val="0"/>
          <w:i w:val="0"/>
          <w:color w:val="000000"/>
          <w:sz w:val="20"/>
          <w:u w:val="none"/>
        </w:rPr>
        <w:t xml:space="preserve"> of cash paid during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color w:val="000000"/>
          <w:sz w:val="20"/>
          <w:highlight w:val="white"/>
          <w:u w:val="none"/>
        </w:rPr>
        <w:t xml:space="preserve">, </w:t>
      </w:r>
      <w:r>
        <w:rPr>
          <w:rFonts w:ascii="Times New Roman" w:eastAsia="Times New Roman" w:hAnsi="Times New Roman" w:cs="Times New Roman"/>
          <w:b w:val="0"/>
          <w:i w:val="0"/>
          <w:color w:val="000000"/>
          <w:sz w:val="20"/>
          <w:u w:val="none"/>
        </w:rPr>
        <w:t>$127</w:t>
      </w:r>
      <w:r>
        <w:rPr>
          <w:rFonts w:ascii="Times New Roman" w:eastAsia="Times New Roman" w:hAnsi="Times New Roman" w:cs="Times New Roman"/>
          <w:b w:val="0"/>
          <w:i w:val="0"/>
          <w:color w:val="000000"/>
          <w:sz w:val="20"/>
          <w:u w:val="none"/>
        </w:rPr>
        <w:t xml:space="preserve"> of cash to be paid over the next 12 months, the delivery of promissory notes in the amount of </w:t>
      </w:r>
      <w:r>
        <w:rPr>
          <w:rFonts w:ascii="Times New Roman" w:eastAsia="Times New Roman" w:hAnsi="Times New Roman" w:cs="Times New Roman"/>
          <w:b w:val="0"/>
          <w:i w:val="0"/>
          <w:color w:val="000000"/>
          <w:sz w:val="20"/>
          <w:u w:val="none"/>
        </w:rPr>
        <w:t>$879</w:t>
      </w:r>
      <w:r>
        <w:rPr>
          <w:rFonts w:ascii="Times New Roman" w:eastAsia="Times New Roman" w:hAnsi="Times New Roman" w:cs="Times New Roman"/>
          <w:b w:val="0"/>
          <w:i w:val="0"/>
          <w:color w:val="000000"/>
          <w:sz w:val="20"/>
          <w:u w:val="none"/>
        </w:rPr>
        <w:t xml:space="preserve">, net of discounts, and the delivery of </w:t>
      </w:r>
      <w:r>
        <w:rPr>
          <w:rFonts w:ascii="Times New Roman" w:eastAsia="Times New Roman" w:hAnsi="Times New Roman" w:cs="Times New Roman"/>
          <w:b w:val="0"/>
          <w:i w:val="0"/>
          <w:color w:val="000000"/>
          <w:sz w:val="20"/>
          <w:u w:val="none"/>
        </w:rPr>
        <w:t>49</w:t>
      </w:r>
      <w:r>
        <w:rPr>
          <w:rFonts w:ascii="Times New Roman" w:eastAsia="Times New Roman" w:hAnsi="Times New Roman" w:cs="Times New Roman"/>
          <w:b w:val="0"/>
          <w:i w:val="0"/>
          <w:color w:val="000000"/>
          <w:sz w:val="20"/>
          <w:u w:val="none"/>
        </w:rPr>
        <w:t xml:space="preserve"> shares of Asure common stock, which had an aggregate fair value of </w:t>
      </w:r>
      <w:r>
        <w:rPr>
          <w:rFonts w:ascii="Times New Roman" w:eastAsia="Times New Roman" w:hAnsi="Times New Roman" w:cs="Times New Roman"/>
          <w:b w:val="0"/>
          <w:i w:val="0"/>
          <w:color w:val="000000"/>
          <w:sz w:val="20"/>
          <w:u w:val="none"/>
        </w:rPr>
        <w:t>$445</w:t>
      </w:r>
      <w:r>
        <w:rPr>
          <w:rFonts w:ascii="Times New Roman" w:eastAsia="Times New Roman" w:hAnsi="Times New Roman" w:cs="Times New Roman"/>
          <w:b w:val="0"/>
          <w:i w:val="0"/>
          <w:color w:val="000000"/>
          <w:sz w:val="20"/>
          <w:u w:val="none"/>
        </w:rPr>
        <w:t xml:space="preserve"> at the acquisition date. The acquired customer relationships are recorded as intangible assets and are being amortized on a straight-line basis over </w:t>
      </w:r>
      <w:r>
        <w:rPr>
          <w:rFonts w:ascii="Times New Roman" w:eastAsia="Times New Roman" w:hAnsi="Times New Roman" w:cs="Times New Roman"/>
          <w:b w:val="0"/>
          <w:i w:val="0"/>
          <w:color w:val="000000"/>
          <w:sz w:val="20"/>
          <w:u w:val="none"/>
        </w:rPr>
        <w:t>eight years</w:t>
      </w:r>
      <w:r>
        <w:rPr>
          <w:rFonts w:ascii="Times New Roman" w:eastAsia="Times New Roman" w:hAnsi="Times New Roman" w:cs="Times New Roman"/>
          <w:b w:val="0"/>
          <w:i w:val="0"/>
          <w:color w:val="000000"/>
          <w:sz w:val="20"/>
          <w:u w:val="none"/>
        </w:rPr>
        <w:t>.</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2025</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single"/>
        </w:rPr>
      </w:pPr>
      <w:r>
        <w:rPr>
          <w:rFonts w:ascii="Times New Roman" w:eastAsia="Times New Roman" w:hAnsi="Times New Roman" w:cs="Times New Roman"/>
          <w:b w:val="0"/>
          <w:i/>
          <w:color w:val="000000"/>
          <w:sz w:val="20"/>
          <w:u w:val="none"/>
        </w:rPr>
        <w:t>Business Combinations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Effective July 1, 2025, we acquired </w:t>
      </w:r>
      <w:r>
        <w:rPr>
          <w:rFonts w:ascii="Times New Roman" w:eastAsia="Times New Roman" w:hAnsi="Times New Roman" w:cs="Times New Roman"/>
          <w:b w:val="0"/>
          <w:i w:val="0"/>
          <w:color w:val="000000"/>
          <w:sz w:val="20"/>
          <w:u w:val="none"/>
        </w:rPr>
        <w:t>100%</w:t>
      </w:r>
      <w:r>
        <w:rPr>
          <w:rFonts w:ascii="Times New Roman" w:eastAsia="Times New Roman" w:hAnsi="Times New Roman" w:cs="Times New Roman"/>
          <w:b w:val="0"/>
          <w:i w:val="0"/>
          <w:color w:val="000000"/>
          <w:sz w:val="20"/>
          <w:u w:val="none"/>
        </w:rPr>
        <w:t xml:space="preserve"> of the membership interests of Lathem Time 2025 LLC (f/k/a Lathem Time Corporation, “Lathem”), whose technology will be used to expand the capabilities of our broader suite of HR solutions, specifically in timekeeping systems. The aggregate purchase price that we paid for the membership interests was </w:t>
      </w:r>
      <w:r>
        <w:rPr>
          <w:rFonts w:ascii="Times New Roman" w:eastAsia="Times New Roman" w:hAnsi="Times New Roman" w:cs="Times New Roman"/>
          <w:b w:val="0"/>
          <w:i w:val="0"/>
          <w:color w:val="000000"/>
          <w:sz w:val="20"/>
          <w:u w:val="none"/>
        </w:rPr>
        <w:t>$39,497</w:t>
      </w:r>
      <w:r>
        <w:rPr>
          <w:rFonts w:ascii="Times New Roman" w:eastAsia="Times New Roman" w:hAnsi="Times New Roman" w:cs="Times New Roman"/>
          <w:b w:val="0"/>
          <w:i w:val="0"/>
          <w:color w:val="000000"/>
          <w:sz w:val="20"/>
          <w:u w:val="none"/>
        </w:rPr>
        <w:t xml:space="preserve">, consisting of </w:t>
      </w:r>
      <w:r>
        <w:rPr>
          <w:rFonts w:ascii="Times New Roman" w:eastAsia="Times New Roman" w:hAnsi="Times New Roman" w:cs="Times New Roman"/>
          <w:b w:val="0"/>
          <w:i w:val="0"/>
          <w:color w:val="000000"/>
          <w:sz w:val="20"/>
          <w:u w:val="none"/>
        </w:rPr>
        <w:t>$37,500</w:t>
      </w:r>
      <w:r>
        <w:rPr>
          <w:rFonts w:ascii="Times New Roman" w:eastAsia="Times New Roman" w:hAnsi="Times New Roman" w:cs="Times New Roman"/>
          <w:b w:val="0"/>
          <w:i w:val="0"/>
          <w:color w:val="000000"/>
          <w:sz w:val="20"/>
          <w:u w:val="none"/>
        </w:rPr>
        <w:t xml:space="preserve"> paid in cash on hand and the remaining </w:t>
      </w:r>
      <w:r>
        <w:rPr>
          <w:rFonts w:ascii="Times New Roman" w:eastAsia="Times New Roman" w:hAnsi="Times New Roman" w:cs="Times New Roman"/>
          <w:b w:val="0"/>
          <w:i w:val="0"/>
          <w:color w:val="000000"/>
          <w:sz w:val="20"/>
          <w:u w:val="none"/>
        </w:rPr>
        <w:t>$2,221</w:t>
      </w:r>
      <w:r>
        <w:rPr>
          <w:rFonts w:ascii="Times New Roman" w:eastAsia="Times New Roman" w:hAnsi="Times New Roman" w:cs="Times New Roman"/>
          <w:b w:val="0"/>
          <w:i w:val="0"/>
          <w:color w:val="000000"/>
          <w:sz w:val="20"/>
          <w:u w:val="none"/>
        </w:rPr>
        <w:t xml:space="preserve"> in the form of a promissory note (</w:t>
      </w:r>
      <w:r>
        <w:rPr>
          <w:rFonts w:ascii="Times New Roman" w:eastAsia="Times New Roman" w:hAnsi="Times New Roman" w:cs="Times New Roman"/>
          <w:b w:val="0"/>
          <w:i w:val="0"/>
          <w:color w:val="000000"/>
          <w:sz w:val="20"/>
          <w:u w:val="none"/>
        </w:rPr>
        <w:t>$1,997</w:t>
      </w:r>
      <w:r>
        <w:rPr>
          <w:rFonts w:ascii="Times New Roman" w:eastAsia="Times New Roman" w:hAnsi="Times New Roman" w:cs="Times New Roman"/>
          <w:b w:val="0"/>
          <w:i w:val="0"/>
          <w:color w:val="000000"/>
          <w:sz w:val="20"/>
          <w:u w:val="none"/>
        </w:rPr>
        <w:t xml:space="preserve"> net of discount).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 summarizes the amounts of assets acquired and liabilities assumed at the acquisition date, valued at their estimated acquisition-date fair value:</w:t>
      </w:r>
    </w:p>
    <w:tbl>
      <w:tblPr>
        <w:tblStyle w:val="TableNormal0"/>
        <w:tblW w:w="6540" w:type="dxa"/>
        <w:jc w:val="center"/>
        <w:tblLayout w:type="fixed"/>
      </w:tblPr>
      <w:tblGrid>
        <w:gridCol w:w="4800"/>
        <w:gridCol w:w="1740"/>
      </w:tblGrid>
      <w:tr>
        <w:tblPrEx>
          <w:tblW w:w="6540" w:type="dxa"/>
          <w:tblLayout w:type="fixed"/>
        </w:tblPrEx>
        <w:trPr>
          <w:trHeight w:hRule="exact" w:val="465"/>
        </w:trPr>
        <w:tc>
          <w:tcPr>
            <w:tcW w:w="480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74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Acquisition Date Fair Value</w:t>
            </w:r>
          </w:p>
        </w:tc>
      </w:tr>
      <w:tr>
        <w:tblPrEx>
          <w:tblW w:w="6540" w:type="dxa"/>
          <w:tblLayout w:type="fixed"/>
        </w:tblPrEx>
        <w:trPr>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ind w:left="120"/>
              <w:jc w:val="left"/>
            </w:pPr>
            <w:r>
              <w:rPr>
                <w:rFonts w:ascii="Times New Roman" w:eastAsia="Times New Roman" w:hAnsi="Times New Roman" w:cs="Times New Roman"/>
                <w:b w:val="0"/>
                <w:i w:val="0"/>
                <w:color w:val="000000"/>
                <w:sz w:val="20"/>
                <w:u w:val="none"/>
              </w:rPr>
              <w:t>Accounts receivable</w:t>
            </w:r>
          </w:p>
        </w:tc>
        <w:tc>
          <w:tcPr>
            <w:tcW w:w="17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7"/>
                <w:tab w:val="left" w:pos="1672"/>
              </w:tabs>
              <w:spacing w:before="33" w:after="30" w:line="240" w:lineRule="auto"/>
              <w:jc w:val="right"/>
            </w:pPr>
            <w:r>
              <w:rPr>
                <w:rFonts w:ascii="Times New Roman" w:eastAsia="Times New Roman" w:hAnsi="Times New Roman" w:cs="Times New Roman"/>
                <w:b w:val="0"/>
                <w:i w:val="0"/>
                <w:color w:val="000000"/>
                <w:sz w:val="20"/>
                <w:u w:val="none"/>
              </w:rPr>
              <w:t>$</w:t>
              <w:tab/>
              <w:t>2,020</w:t>
              <w:tab/>
            </w:r>
          </w:p>
        </w:tc>
      </w:tr>
      <w:tr>
        <w:tblPrEx>
          <w:tblW w:w="6540" w:type="dxa"/>
          <w:tblLayout w:type="fixed"/>
        </w:tblPrEx>
        <w:trPr>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Inventory</w:t>
            </w:r>
          </w:p>
        </w:tc>
        <w:tc>
          <w:tcPr>
            <w:tcW w:w="17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57"/>
                <w:tab w:val="left" w:pos="1672"/>
              </w:tabs>
              <w:spacing w:before="53" w:after="30" w:line="240" w:lineRule="auto"/>
              <w:jc w:val="right"/>
            </w:pPr>
            <w:r>
              <w:rPr>
                <w:rFonts w:ascii="Times New Roman" w:eastAsia="Times New Roman" w:hAnsi="Times New Roman" w:cs="Times New Roman"/>
                <w:b w:val="0"/>
                <w:i w:val="0"/>
                <w:color w:val="000000"/>
                <w:sz w:val="20"/>
                <w:u w:val="none"/>
              </w:rPr>
              <w:tab/>
              <w:t>3,380</w:t>
              <w:tab/>
            </w:r>
          </w:p>
        </w:tc>
      </w:tr>
      <w:tr>
        <w:tblPrEx>
          <w:tblW w:w="6540" w:type="dxa"/>
          <w:tblLayout w:type="fixed"/>
        </w:tblPrEx>
        <w:trPr>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Prepaid expenses and other current assets</w:t>
            </w:r>
          </w:p>
        </w:tc>
        <w:tc>
          <w:tcPr>
            <w:tcW w:w="17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307"/>
                <w:tab w:val="left" w:pos="1672"/>
              </w:tabs>
              <w:spacing w:before="53" w:after="30" w:line="240" w:lineRule="auto"/>
              <w:jc w:val="right"/>
            </w:pPr>
            <w:r>
              <w:rPr>
                <w:rFonts w:ascii="Times New Roman" w:eastAsia="Times New Roman" w:hAnsi="Times New Roman" w:cs="Times New Roman"/>
                <w:b w:val="0"/>
                <w:i w:val="0"/>
                <w:color w:val="000000"/>
                <w:sz w:val="20"/>
                <w:u w:val="none"/>
              </w:rPr>
              <w:tab/>
              <w:t>177</w:t>
              <w:tab/>
            </w:r>
          </w:p>
        </w:tc>
      </w:tr>
      <w:tr>
        <w:tblPrEx>
          <w:tblW w:w="6540" w:type="dxa"/>
          <w:tblLayout w:type="fixed"/>
        </w:tblPrEx>
        <w:trPr>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Property and equipment, net</w:t>
            </w:r>
          </w:p>
        </w:tc>
        <w:tc>
          <w:tcPr>
            <w:tcW w:w="17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307"/>
                <w:tab w:val="left" w:pos="1672"/>
              </w:tabs>
              <w:spacing w:before="53" w:after="30" w:line="240" w:lineRule="auto"/>
              <w:jc w:val="right"/>
            </w:pPr>
            <w:r>
              <w:rPr>
                <w:rFonts w:ascii="Times New Roman" w:eastAsia="Times New Roman" w:hAnsi="Times New Roman" w:cs="Times New Roman"/>
                <w:b w:val="0"/>
                <w:i w:val="0"/>
                <w:color w:val="000000"/>
                <w:sz w:val="20"/>
                <w:u w:val="none"/>
              </w:rPr>
              <w:tab/>
              <w:t>185</w:t>
              <w:tab/>
            </w:r>
          </w:p>
        </w:tc>
      </w:tr>
      <w:tr>
        <w:tblPrEx>
          <w:tblW w:w="6540" w:type="dxa"/>
          <w:tblLayout w:type="fixed"/>
        </w:tblPrEx>
        <w:trPr>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Intangible assets, net</w:t>
            </w:r>
          </w:p>
        </w:tc>
        <w:tc>
          <w:tcPr>
            <w:tcW w:w="17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57"/>
                <w:tab w:val="left" w:pos="1672"/>
              </w:tabs>
              <w:spacing w:before="53" w:after="30" w:line="240" w:lineRule="auto"/>
              <w:jc w:val="right"/>
            </w:pPr>
            <w:r>
              <w:rPr>
                <w:rFonts w:ascii="Times New Roman" w:eastAsia="Times New Roman" w:hAnsi="Times New Roman" w:cs="Times New Roman"/>
                <w:b w:val="0"/>
                <w:i w:val="0"/>
                <w:color w:val="000000"/>
                <w:sz w:val="20"/>
                <w:u w:val="none"/>
              </w:rPr>
              <w:tab/>
              <w:t>16,500</w:t>
              <w:tab/>
            </w:r>
          </w:p>
        </w:tc>
      </w:tr>
      <w:tr>
        <w:tblPrEx>
          <w:tblW w:w="6540" w:type="dxa"/>
          <w:tblLayout w:type="fixed"/>
        </w:tblPrEx>
        <w:trPr>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Operating lease assets, net</w:t>
            </w:r>
          </w:p>
        </w:tc>
        <w:tc>
          <w:tcPr>
            <w:tcW w:w="17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307"/>
                <w:tab w:val="left" w:pos="1672"/>
              </w:tabs>
              <w:spacing w:before="53" w:after="30" w:line="240" w:lineRule="auto"/>
              <w:jc w:val="right"/>
            </w:pPr>
            <w:r>
              <w:rPr>
                <w:rFonts w:ascii="Times New Roman" w:eastAsia="Times New Roman" w:hAnsi="Times New Roman" w:cs="Times New Roman"/>
                <w:b w:val="0"/>
                <w:i w:val="0"/>
                <w:color w:val="000000"/>
                <w:sz w:val="20"/>
                <w:u w:val="none"/>
              </w:rPr>
              <w:tab/>
              <w:t>826</w:t>
              <w:tab/>
            </w:r>
          </w:p>
        </w:tc>
      </w:tr>
      <w:tr>
        <w:tblPrEx>
          <w:tblW w:w="6540" w:type="dxa"/>
          <w:tblLayout w:type="fixed"/>
        </w:tblPrEx>
        <w:trPr>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Other assets, net</w:t>
            </w:r>
          </w:p>
        </w:tc>
        <w:tc>
          <w:tcPr>
            <w:tcW w:w="17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307"/>
                <w:tab w:val="left" w:pos="1672"/>
              </w:tabs>
              <w:spacing w:before="53" w:after="30" w:line="240" w:lineRule="auto"/>
              <w:jc w:val="right"/>
            </w:pPr>
            <w:r>
              <w:rPr>
                <w:rFonts w:ascii="Times New Roman" w:eastAsia="Times New Roman" w:hAnsi="Times New Roman" w:cs="Times New Roman"/>
                <w:b w:val="0"/>
                <w:i w:val="0"/>
                <w:color w:val="000000"/>
                <w:sz w:val="20"/>
                <w:u w:val="none"/>
              </w:rPr>
              <w:tab/>
              <w:t>777</w:t>
              <w:tab/>
            </w:r>
          </w:p>
        </w:tc>
      </w:tr>
      <w:tr>
        <w:tblPrEx>
          <w:tblW w:w="6540" w:type="dxa"/>
          <w:tblLayout w:type="fixed"/>
        </w:tblPrEx>
        <w:trPr>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assets acquired</w:t>
            </w:r>
          </w:p>
        </w:tc>
        <w:tc>
          <w:tcPr>
            <w:tcW w:w="17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7"/>
                <w:tab w:val="left" w:pos="1672"/>
              </w:tabs>
              <w:spacing w:before="33" w:after="30" w:line="240" w:lineRule="auto"/>
              <w:jc w:val="right"/>
            </w:pPr>
            <w:r>
              <w:rPr>
                <w:rFonts w:ascii="Times New Roman" w:eastAsia="Times New Roman" w:hAnsi="Times New Roman" w:cs="Times New Roman"/>
                <w:b w:val="0"/>
                <w:i w:val="0"/>
                <w:color w:val="000000"/>
                <w:sz w:val="20"/>
                <w:u w:val="none"/>
              </w:rPr>
              <w:tab/>
              <w:t>23,865</w:t>
              <w:tab/>
            </w:r>
          </w:p>
        </w:tc>
      </w:tr>
      <w:tr>
        <w:tblPrEx>
          <w:tblW w:w="6540" w:type="dxa"/>
          <w:tblLayout w:type="fixed"/>
        </w:tblPrEx>
        <w:trPr>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Accounts payable</w:t>
            </w:r>
          </w:p>
        </w:tc>
        <w:tc>
          <w:tcPr>
            <w:tcW w:w="17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307"/>
                <w:tab w:val="left" w:pos="1672"/>
              </w:tabs>
              <w:spacing w:before="53" w:after="30" w:line="240" w:lineRule="auto"/>
              <w:jc w:val="right"/>
            </w:pPr>
            <w:r>
              <w:rPr>
                <w:rFonts w:ascii="Times New Roman" w:eastAsia="Times New Roman" w:hAnsi="Times New Roman" w:cs="Times New Roman"/>
                <w:b w:val="0"/>
                <w:i w:val="0"/>
                <w:color w:val="000000"/>
                <w:sz w:val="20"/>
                <w:u w:val="none"/>
              </w:rPr>
              <w:tab/>
              <w:t>474</w:t>
              <w:tab/>
            </w:r>
          </w:p>
        </w:tc>
      </w:tr>
      <w:tr>
        <w:tblPrEx>
          <w:tblW w:w="6540" w:type="dxa"/>
          <w:tblLayout w:type="fixed"/>
        </w:tblPrEx>
        <w:trPr>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Operating lease liabilities, current</w:t>
            </w:r>
          </w:p>
        </w:tc>
        <w:tc>
          <w:tcPr>
            <w:tcW w:w="17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307"/>
                <w:tab w:val="left" w:pos="1672"/>
              </w:tabs>
              <w:spacing w:before="53" w:after="30" w:line="240" w:lineRule="auto"/>
              <w:jc w:val="right"/>
            </w:pPr>
            <w:r>
              <w:rPr>
                <w:rFonts w:ascii="Times New Roman" w:eastAsia="Times New Roman" w:hAnsi="Times New Roman" w:cs="Times New Roman"/>
                <w:b w:val="0"/>
                <w:i w:val="0"/>
                <w:color w:val="000000"/>
                <w:sz w:val="20"/>
                <w:u w:val="none"/>
              </w:rPr>
              <w:tab/>
              <w:t>826</w:t>
              <w:tab/>
            </w:r>
          </w:p>
        </w:tc>
      </w:tr>
      <w:tr>
        <w:tblPrEx>
          <w:tblW w:w="6540" w:type="dxa"/>
          <w:tblLayout w:type="fixed"/>
        </w:tblPrEx>
        <w:trPr>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Other accrued liabilities</w:t>
            </w:r>
          </w:p>
        </w:tc>
        <w:tc>
          <w:tcPr>
            <w:tcW w:w="17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307"/>
                <w:tab w:val="left" w:pos="1672"/>
              </w:tabs>
              <w:spacing w:before="53" w:after="30" w:line="240" w:lineRule="auto"/>
              <w:jc w:val="right"/>
            </w:pPr>
            <w:r>
              <w:rPr>
                <w:rFonts w:ascii="Times New Roman" w:eastAsia="Times New Roman" w:hAnsi="Times New Roman" w:cs="Times New Roman"/>
                <w:b w:val="0"/>
                <w:i w:val="0"/>
                <w:color w:val="000000"/>
                <w:sz w:val="20"/>
                <w:u w:val="none"/>
              </w:rPr>
              <w:tab/>
              <w:t>615</w:t>
              <w:tab/>
            </w:r>
          </w:p>
        </w:tc>
      </w:tr>
      <w:tr>
        <w:tblPrEx>
          <w:tblW w:w="6540" w:type="dxa"/>
          <w:tblLayout w:type="fixed"/>
        </w:tblPrEx>
        <w:trPr>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Deferred revenue</w:t>
            </w:r>
          </w:p>
        </w:tc>
        <w:tc>
          <w:tcPr>
            <w:tcW w:w="17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7"/>
                <w:tab w:val="left" w:pos="1672"/>
              </w:tabs>
              <w:spacing w:before="53" w:after="30" w:line="240" w:lineRule="auto"/>
              <w:jc w:val="right"/>
            </w:pPr>
            <w:r>
              <w:rPr>
                <w:rFonts w:ascii="Times New Roman" w:eastAsia="Times New Roman" w:hAnsi="Times New Roman" w:cs="Times New Roman"/>
                <w:b w:val="0"/>
                <w:i w:val="0"/>
                <w:color w:val="000000"/>
                <w:sz w:val="20"/>
                <w:u w:val="none"/>
              </w:rPr>
              <w:tab/>
              <w:t>3,488</w:t>
              <w:tab/>
            </w:r>
          </w:p>
        </w:tc>
      </w:tr>
      <w:tr>
        <w:tblPrEx>
          <w:tblW w:w="6540" w:type="dxa"/>
          <w:tblLayout w:type="fixed"/>
        </w:tblPrEx>
        <w:trPr>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liabilities assumed</w:t>
            </w:r>
          </w:p>
        </w:tc>
        <w:tc>
          <w:tcPr>
            <w:tcW w:w="17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57"/>
                <w:tab w:val="left" w:pos="1672"/>
              </w:tabs>
              <w:spacing w:before="33" w:after="30" w:line="240" w:lineRule="auto"/>
              <w:jc w:val="right"/>
            </w:pPr>
            <w:r>
              <w:rPr>
                <w:rFonts w:ascii="Times New Roman" w:eastAsia="Times New Roman" w:hAnsi="Times New Roman" w:cs="Times New Roman"/>
                <w:b w:val="0"/>
                <w:i w:val="0"/>
                <w:color w:val="000000"/>
                <w:sz w:val="20"/>
                <w:u w:val="none"/>
              </w:rPr>
              <w:tab/>
              <w:t>5,403</w:t>
              <w:tab/>
            </w:r>
          </w:p>
        </w:tc>
      </w:tr>
      <w:tr>
        <w:tblPrEx>
          <w:tblW w:w="6540" w:type="dxa"/>
          <w:tblLayout w:type="fixed"/>
        </w:tblPrEx>
        <w:trPr>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net assets acquired</w:t>
            </w:r>
          </w:p>
        </w:tc>
        <w:tc>
          <w:tcPr>
            <w:tcW w:w="17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7"/>
                <w:tab w:val="left" w:pos="1672"/>
              </w:tabs>
              <w:spacing w:before="33" w:after="30" w:line="240" w:lineRule="auto"/>
              <w:jc w:val="right"/>
            </w:pPr>
            <w:r>
              <w:rPr>
                <w:rFonts w:ascii="Times New Roman" w:eastAsia="Times New Roman" w:hAnsi="Times New Roman" w:cs="Times New Roman"/>
                <w:b w:val="0"/>
                <w:i w:val="0"/>
                <w:color w:val="000000"/>
                <w:sz w:val="20"/>
                <w:u w:val="none"/>
              </w:rPr>
              <w:tab/>
              <w:t>18,462</w:t>
              <w:tab/>
            </w:r>
          </w:p>
        </w:tc>
      </w:tr>
      <w:tr>
        <w:tblPrEx>
          <w:tblW w:w="6540" w:type="dxa"/>
          <w:tblLayout w:type="fixed"/>
        </w:tblPrEx>
        <w:trPr>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Goodwill</w:t>
            </w:r>
          </w:p>
        </w:tc>
        <w:tc>
          <w:tcPr>
            <w:tcW w:w="17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57"/>
                <w:tab w:val="left" w:pos="1672"/>
              </w:tabs>
              <w:spacing w:before="53" w:after="30" w:line="240" w:lineRule="auto"/>
              <w:jc w:val="right"/>
            </w:pPr>
            <w:r>
              <w:rPr>
                <w:rFonts w:ascii="Times New Roman" w:eastAsia="Times New Roman" w:hAnsi="Times New Roman" w:cs="Times New Roman"/>
                <w:b w:val="0"/>
                <w:i w:val="0"/>
                <w:color w:val="000000"/>
                <w:sz w:val="20"/>
                <w:u w:val="none"/>
              </w:rPr>
              <w:tab/>
              <w:t>21,035</w:t>
              <w:tab/>
            </w:r>
          </w:p>
        </w:tc>
      </w:tr>
      <w:tr>
        <w:tblPrEx>
          <w:tblW w:w="6540" w:type="dxa"/>
          <w:tblLayout w:type="fixed"/>
        </w:tblPrEx>
        <w:trPr>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 purchase price</w:t>
            </w:r>
          </w:p>
        </w:tc>
        <w:tc>
          <w:tcPr>
            <w:tcW w:w="17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057"/>
                <w:tab w:val="left" w:pos="1672"/>
              </w:tabs>
              <w:spacing w:before="33" w:after="30" w:line="240" w:lineRule="auto"/>
              <w:jc w:val="right"/>
            </w:pPr>
            <w:r>
              <w:rPr>
                <w:rFonts w:ascii="Times New Roman" w:eastAsia="Times New Roman" w:hAnsi="Times New Roman" w:cs="Times New Roman"/>
                <w:b w:val="0"/>
                <w:i w:val="0"/>
                <w:color w:val="000000"/>
                <w:sz w:val="20"/>
                <w:u w:val="none"/>
              </w:rPr>
              <w:t>$</w:t>
              <w:tab/>
              <w:t>39,497</w:t>
              <w:tab/>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The goodwill of </w:t>
      </w:r>
      <w:r>
        <w:rPr>
          <w:rFonts w:ascii="Times New Roman" w:eastAsia="Times New Roman" w:hAnsi="Times New Roman" w:cs="Times New Roman"/>
          <w:b w:val="0"/>
          <w:i w:val="0"/>
          <w:color w:val="000000"/>
          <w:sz w:val="20"/>
          <w:u w:val="none"/>
        </w:rPr>
        <w:t>$21,035</w:t>
      </w:r>
      <w:r>
        <w:rPr>
          <w:rFonts w:ascii="Times New Roman" w:eastAsia="Times New Roman" w:hAnsi="Times New Roman" w:cs="Times New Roman"/>
          <w:b w:val="0"/>
          <w:i w:val="0"/>
          <w:color w:val="000000"/>
          <w:sz w:val="20"/>
          <w:u w:val="none"/>
        </w:rPr>
        <w:t xml:space="preserve"> arising from the acquisition consists largely of the synergies and economies of scale expected from combining our operations with Lathem and is expected to be deductible for tax purposes.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u w:val="none"/>
        </w:rPr>
      </w:pPr>
    </w:p>
    <w:p>
      <w:pPr>
        <w:keepNext/>
        <w:keepLines/>
        <w:pageBreakBefore/>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color w:val="000000"/>
          <w:sz w:val="20"/>
          <w:u w:val="none"/>
        </w:rPr>
        <w:t>Asset Acquisitions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During the</w:t>
      </w:r>
      <w:r>
        <w:rPr>
          <w:rFonts w:ascii="Times New Roman" w:eastAsia="Times New Roman" w:hAnsi="Times New Roman" w:cs="Times New Roman"/>
          <w:b w:val="0"/>
          <w:i w:val="0"/>
          <w:color w:val="000000"/>
          <w:sz w:val="20"/>
          <w:highlight w:val="white"/>
          <w:u w:val="none"/>
        </w:rPr>
        <w:t xml:space="preserve"> year ended </w:t>
      </w:r>
      <w:r>
        <w:rPr>
          <w:rFonts w:ascii="Times New Roman" w:eastAsia="Times New Roman" w:hAnsi="Times New Roman" w:cs="Times New Roman"/>
          <w:b w:val="0"/>
          <w:i w:val="0"/>
          <w:color w:val="000000"/>
          <w:sz w:val="20"/>
          <w:u w:val="none"/>
        </w:rPr>
        <w:t>December 31, 2025</w:t>
      </w:r>
      <w:r>
        <w:rPr>
          <w:rFonts w:ascii="Times New Roman" w:eastAsia="Times New Roman" w:hAnsi="Times New Roman" w:cs="Times New Roman"/>
          <w:b w:val="0"/>
          <w:i w:val="0"/>
          <w:color w:val="000000"/>
          <w:sz w:val="20"/>
          <w:u w:val="none"/>
        </w:rPr>
        <w:t xml:space="preserve">, we completed </w:t>
      </w:r>
      <w:r>
        <w:rPr>
          <w:rFonts w:ascii="Times New Roman" w:eastAsia="Times New Roman" w:hAnsi="Times New Roman" w:cs="Times New Roman"/>
          <w:b w:val="0"/>
          <w:i w:val="0"/>
          <w:color w:val="000000"/>
          <w:sz w:val="20"/>
          <w:u w:val="none"/>
        </w:rPr>
        <w:t>seven</w:t>
      </w:r>
      <w:r>
        <w:rPr>
          <w:rFonts w:ascii="Times New Roman" w:eastAsia="Times New Roman" w:hAnsi="Times New Roman" w:cs="Times New Roman"/>
          <w:b w:val="0"/>
          <w:i w:val="0"/>
          <w:color w:val="000000"/>
          <w:sz w:val="20"/>
          <w:u w:val="none"/>
        </w:rPr>
        <w:t xml:space="preserve"> customer relationship asset acquisitions. The total purchase price of these acquisitions was </w:t>
      </w:r>
      <w:r>
        <w:rPr>
          <w:rFonts w:ascii="Times New Roman" w:eastAsia="Times New Roman" w:hAnsi="Times New Roman" w:cs="Times New Roman"/>
          <w:b w:val="0"/>
          <w:i w:val="0"/>
          <w:color w:val="000000"/>
          <w:sz w:val="20"/>
          <w:u w:val="none"/>
        </w:rPr>
        <w:t>$20,523</w:t>
      </w:r>
      <w:r>
        <w:rPr>
          <w:rFonts w:ascii="Times New Roman" w:eastAsia="Times New Roman" w:hAnsi="Times New Roman" w:cs="Times New Roman"/>
          <w:b w:val="0"/>
          <w:i w:val="0"/>
          <w:color w:val="000000"/>
          <w:sz w:val="20"/>
          <w:u w:val="none"/>
        </w:rPr>
        <w:t xml:space="preserve">, which consisted of </w:t>
      </w:r>
      <w:r>
        <w:rPr>
          <w:rFonts w:ascii="Times New Roman" w:eastAsia="Times New Roman" w:hAnsi="Times New Roman" w:cs="Times New Roman"/>
          <w:b w:val="0"/>
          <w:i w:val="0"/>
          <w:color w:val="000000"/>
          <w:sz w:val="20"/>
          <w:u w:val="none"/>
        </w:rPr>
        <w:t>$16,019</w:t>
      </w:r>
      <w:r>
        <w:rPr>
          <w:rFonts w:ascii="Times New Roman" w:eastAsia="Times New Roman" w:hAnsi="Times New Roman" w:cs="Times New Roman"/>
          <w:b w:val="0"/>
          <w:i w:val="0"/>
          <w:color w:val="000000"/>
          <w:sz w:val="20"/>
          <w:u w:val="none"/>
        </w:rPr>
        <w:t xml:space="preserve"> of cash paid during the year ended </w:t>
      </w:r>
      <w:r>
        <w:rPr>
          <w:rFonts w:ascii="Times New Roman" w:eastAsia="Times New Roman" w:hAnsi="Times New Roman" w:cs="Times New Roman"/>
          <w:b w:val="0"/>
          <w:i w:val="0"/>
          <w:color w:val="000000"/>
          <w:sz w:val="20"/>
          <w:u w:val="none"/>
        </w:rPr>
        <w:t>December 31, 2025</w:t>
      </w:r>
      <w:r>
        <w:rPr>
          <w:rFonts w:ascii="Times New Roman" w:eastAsia="Times New Roman" w:hAnsi="Times New Roman" w:cs="Times New Roman"/>
          <w:b w:val="0"/>
          <w:i w:val="0"/>
          <w:color w:val="000000"/>
          <w:sz w:val="20"/>
          <w:highlight w:val="white"/>
          <w:u w:val="none"/>
        </w:rPr>
        <w:t xml:space="preserve">, </w:t>
      </w:r>
      <w:r>
        <w:rPr>
          <w:rFonts w:ascii="Times New Roman" w:eastAsia="Times New Roman" w:hAnsi="Times New Roman" w:cs="Times New Roman"/>
          <w:b w:val="0"/>
          <w:i w:val="0"/>
          <w:color w:val="000000"/>
          <w:sz w:val="20"/>
          <w:u w:val="none"/>
        </w:rPr>
        <w:t>$31</w:t>
      </w:r>
      <w:r>
        <w:rPr>
          <w:rFonts w:ascii="Times New Roman" w:eastAsia="Times New Roman" w:hAnsi="Times New Roman" w:cs="Times New Roman"/>
          <w:b w:val="0"/>
          <w:i w:val="0"/>
          <w:color w:val="000000"/>
          <w:sz w:val="20"/>
          <w:u w:val="none"/>
        </w:rPr>
        <w:t xml:space="preserve"> of cash paid during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$25</w:t>
      </w:r>
      <w:r>
        <w:rPr>
          <w:rFonts w:ascii="Times New Roman" w:eastAsia="Times New Roman" w:hAnsi="Times New Roman" w:cs="Times New Roman"/>
          <w:b w:val="0"/>
          <w:i w:val="0"/>
          <w:color w:val="000000"/>
          <w:sz w:val="20"/>
          <w:u w:val="none"/>
        </w:rPr>
        <w:t xml:space="preserve"> of cash to be paid over the next 12 months, the delivery of promissory notes in the amount of </w:t>
      </w:r>
      <w:r>
        <w:rPr>
          <w:rFonts w:ascii="Times New Roman" w:eastAsia="Times New Roman" w:hAnsi="Times New Roman" w:cs="Times New Roman"/>
          <w:b w:val="0"/>
          <w:i w:val="0"/>
          <w:color w:val="000000"/>
          <w:sz w:val="20"/>
          <w:u w:val="none"/>
        </w:rPr>
        <w:t>$3,492</w:t>
      </w:r>
      <w:r>
        <w:rPr>
          <w:rFonts w:ascii="Times New Roman" w:eastAsia="Times New Roman" w:hAnsi="Times New Roman" w:cs="Times New Roman"/>
          <w:b w:val="0"/>
          <w:i w:val="0"/>
          <w:color w:val="000000"/>
          <w:sz w:val="20"/>
          <w:u w:val="none"/>
        </w:rPr>
        <w:t xml:space="preserve">, net of discounts, and the delivery of </w:t>
      </w:r>
      <w:r>
        <w:rPr>
          <w:rFonts w:ascii="Times New Roman" w:eastAsia="Times New Roman" w:hAnsi="Times New Roman" w:cs="Times New Roman"/>
          <w:b w:val="0"/>
          <w:i w:val="0"/>
          <w:color w:val="000000"/>
          <w:sz w:val="20"/>
          <w:u w:val="none"/>
        </w:rPr>
        <w:t>124</w:t>
      </w:r>
      <w:r>
        <w:rPr>
          <w:rFonts w:ascii="Times New Roman" w:eastAsia="Times New Roman" w:hAnsi="Times New Roman" w:cs="Times New Roman"/>
          <w:b w:val="0"/>
          <w:i w:val="0"/>
          <w:color w:val="000000"/>
          <w:sz w:val="20"/>
          <w:u w:val="none"/>
        </w:rPr>
        <w:t xml:space="preserve"> shares of Asure common stock, which had an aggregate fair value of </w:t>
      </w:r>
      <w:r>
        <w:rPr>
          <w:rFonts w:ascii="Times New Roman" w:eastAsia="Times New Roman" w:hAnsi="Times New Roman" w:cs="Times New Roman"/>
          <w:b w:val="0"/>
          <w:i w:val="0"/>
          <w:color w:val="000000"/>
          <w:sz w:val="20"/>
          <w:u w:val="none"/>
        </w:rPr>
        <w:t>$956</w:t>
      </w:r>
      <w:r>
        <w:rPr>
          <w:rFonts w:ascii="Times New Roman" w:eastAsia="Times New Roman" w:hAnsi="Times New Roman" w:cs="Times New Roman"/>
          <w:b w:val="0"/>
          <w:i w:val="0"/>
          <w:color w:val="000000"/>
          <w:sz w:val="20"/>
          <w:u w:val="none"/>
        </w:rPr>
        <w:t xml:space="preserve"> at the respective acquisition dates. The purchase prices for certain of these acquisitions are subject to adjustments for contingent events which are generally expected to occur over the next </w:t>
      </w:r>
      <w:r>
        <w:rPr>
          <w:rFonts w:ascii="Times New Roman" w:eastAsia="Times New Roman" w:hAnsi="Times New Roman" w:cs="Times New Roman"/>
          <w:b w:val="0"/>
          <w:i w:val="0"/>
          <w:color w:val="000000"/>
          <w:sz w:val="20"/>
          <w:u w:val="none"/>
        </w:rPr>
        <w:t>twelve months</w:t>
      </w:r>
      <w:r>
        <w:rPr>
          <w:rFonts w:ascii="Times New Roman" w:eastAsia="Times New Roman" w:hAnsi="Times New Roman" w:cs="Times New Roman"/>
          <w:b w:val="0"/>
          <w:i w:val="0"/>
          <w:color w:val="000000"/>
          <w:sz w:val="20"/>
          <w:u w:val="none"/>
        </w:rPr>
        <w:t xml:space="preserve"> following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color w:val="000000"/>
          <w:sz w:val="20"/>
          <w:u w:val="none"/>
        </w:rPr>
        <w:t xml:space="preserve">, including revenue generated from the acquired assets. The acquired customer relationships are recorded as intangible assets and are being amortized on a straight-line basis over </w:t>
      </w:r>
      <w:r>
        <w:rPr>
          <w:rFonts w:ascii="Times New Roman" w:eastAsia="Times New Roman" w:hAnsi="Times New Roman" w:cs="Times New Roman"/>
          <w:b w:val="0"/>
          <w:i w:val="0"/>
          <w:color w:val="000000"/>
          <w:sz w:val="20"/>
          <w:u w:val="none"/>
        </w:rPr>
        <w:t>eight years</w:t>
      </w:r>
      <w:r>
        <w:rPr>
          <w:rFonts w:ascii="Times New Roman" w:eastAsia="Times New Roman" w:hAnsi="Times New Roman" w:cs="Times New Roman"/>
          <w:b w:val="0"/>
          <w:i w:val="0"/>
          <w:color w:val="000000"/>
          <w:sz w:val="20"/>
          <w:u w:val="none"/>
        </w:rPr>
        <w:t>.</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sectPr>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left"/>
        <w:outlineLvl w:val="3"/>
        <w:rPr>
          <w:rFonts w:ascii="Times New Roman" w:eastAsia="Times New Roman" w:hAnsi="Times New Roman" w:cs="Times New Roman"/>
          <w:b/>
          <w:i w:val="0"/>
          <w:sz w:val="20"/>
        </w:rPr>
      </w:pPr>
      <w:bookmarkStart w:id="12" w:name="Section13"/>
      <w:bookmarkEnd w:id="12"/>
      <w:r>
        <w:rPr>
          <w:rFonts w:ascii="Times New Roman" w:eastAsia="Times New Roman" w:hAnsi="Times New Roman" w:cs="Times New Roman"/>
          <w:b/>
          <w:i w:val="0"/>
          <w:sz w:val="20"/>
        </w:rPr>
        <w:t xml:space="preserve">NOTE 4 - </w:t>
      </w:r>
      <w:r>
        <w:rPr>
          <w:rFonts w:ascii="Times New Roman" w:eastAsia="Times New Roman" w:hAnsi="Times New Roman" w:cs="Times New Roman"/>
          <w:b/>
          <w:i w:val="0"/>
          <w:color w:val="000000"/>
          <w:sz w:val="20"/>
          <w:u w:val="none"/>
        </w:rPr>
        <w:t>INVESTMENTS AND FAIR VALUE MEASUREMENTS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Accounting Standards Codification (ASC) 820 “Fair Value Measurement” (ASC 820) defines fair value, establishes a framework for measuring fair value under U.S. GAAP and enhances disclosures about fair value measurements. Fair value is defined as the exchange price that would be received for an asset or paid to transfer a liability (an exit price) in the principal or most advantageous market for the asset or liability in an orderly transaction between market participants on the measurement date. Valuation techniques used to measure fair value must maximize the use of observable inputs and minimize the use of unobservable inputs. ASC 820 describes a fair value hierarchy based on the following three levels of inputs that may be used to measure fair value, of which the first two are considered observable and the last unobservable:</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tbl>
      <w:tblPr>
        <w:tblStyle w:val="TableNormal0"/>
        <w:tblW w:w="9570" w:type="dxa"/>
        <w:tblInd w:w="720" w:type="dxa"/>
        <w:tblLayout w:type="fixed"/>
      </w:tblPr>
      <w:tblGrid>
        <w:gridCol w:w="780"/>
        <w:gridCol w:w="195"/>
        <w:gridCol w:w="8595"/>
      </w:tblGrid>
      <w:tr>
        <w:tblPrEx>
          <w:tblW w:w="9570" w:type="dxa"/>
          <w:tblInd w:w="720" w:type="dxa"/>
          <w:tblLayout w:type="fixed"/>
        </w:tblPrEx>
        <w:trPr>
          <w:trHeight w:hRule="exact" w:val="315"/>
        </w:trPr>
        <w:tc>
          <w:tcPr>
            <w:tcW w:w="78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Level 1:</w:t>
            </w:r>
          </w:p>
        </w:tc>
        <w:tc>
          <w:tcPr>
            <w:tcW w:w="1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5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Quoted prices in active markets for </w:t>
            </w:r>
            <w:r>
              <w:rPr>
                <w:rFonts w:ascii="Times New Roman" w:eastAsia="Times New Roman" w:hAnsi="Times New Roman" w:cs="Times New Roman"/>
                <w:b w:val="0"/>
                <w:i/>
                <w:sz w:val="20"/>
              </w:rPr>
              <w:t>identical</w:t>
            </w:r>
            <w:r>
              <w:rPr>
                <w:rFonts w:ascii="Times New Roman" w:eastAsia="Times New Roman" w:hAnsi="Times New Roman" w:cs="Times New Roman"/>
                <w:b w:val="0"/>
                <w:i w:val="0"/>
                <w:sz w:val="20"/>
              </w:rPr>
              <w:t xml:space="preserve"> assets or liabilities;</w:t>
            </w:r>
          </w:p>
        </w:tc>
      </w:tr>
      <w:tr>
        <w:tblPrEx>
          <w:tblW w:w="9570" w:type="dxa"/>
          <w:tblInd w:w="720" w:type="dxa"/>
          <w:tblLayout w:type="fixed"/>
        </w:tblPrEx>
        <w:trPr>
          <w:trHeight w:hRule="exact" w:val="315"/>
        </w:trPr>
        <w:tc>
          <w:tcPr>
            <w:tcW w:w="78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5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9570" w:type="dxa"/>
          <w:tblInd w:w="720" w:type="dxa"/>
          <w:tblLayout w:type="fixed"/>
        </w:tblPrEx>
        <w:trPr>
          <w:trHeight w:hRule="exact" w:val="675"/>
        </w:trPr>
        <w:tc>
          <w:tcPr>
            <w:tcW w:w="78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Level 2:</w:t>
            </w:r>
          </w:p>
        </w:tc>
        <w:tc>
          <w:tcPr>
            <w:tcW w:w="1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5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Quoted prices in active markets for </w:t>
            </w:r>
            <w:r>
              <w:rPr>
                <w:rFonts w:ascii="Times New Roman" w:eastAsia="Times New Roman" w:hAnsi="Times New Roman" w:cs="Times New Roman"/>
                <w:b w:val="0"/>
                <w:i/>
                <w:sz w:val="20"/>
              </w:rPr>
              <w:t>similar</w:t>
            </w:r>
            <w:r>
              <w:rPr>
                <w:rFonts w:ascii="Times New Roman" w:eastAsia="Times New Roman" w:hAnsi="Times New Roman" w:cs="Times New Roman"/>
                <w:b w:val="0"/>
                <w:i w:val="0"/>
                <w:sz w:val="20"/>
              </w:rPr>
              <w:t xml:space="preserve"> assets or liabilities; quoted prices in markets that are not active for identical or similar assets or liabilities; and model-driven valuations whose significant inputs are observable; and</w:t>
            </w:r>
          </w:p>
        </w:tc>
      </w:tr>
      <w:tr>
        <w:tblPrEx>
          <w:tblW w:w="9570" w:type="dxa"/>
          <w:tblInd w:w="720" w:type="dxa"/>
          <w:tblLayout w:type="fixed"/>
        </w:tblPrEx>
        <w:trPr>
          <w:trHeight w:hRule="exact" w:val="315"/>
        </w:trPr>
        <w:tc>
          <w:tcPr>
            <w:tcW w:w="78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5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9570" w:type="dxa"/>
          <w:tblInd w:w="720" w:type="dxa"/>
          <w:tblLayout w:type="fixed"/>
        </w:tblPrEx>
        <w:trPr>
          <w:trHeight w:hRule="exact" w:val="465"/>
        </w:trPr>
        <w:tc>
          <w:tcPr>
            <w:tcW w:w="78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Level 3:</w:t>
            </w: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59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both"/>
            </w:pPr>
            <w:r>
              <w:rPr>
                <w:rFonts w:ascii="Times New Roman" w:eastAsia="Times New Roman" w:hAnsi="Times New Roman" w:cs="Times New Roman"/>
                <w:b w:val="0"/>
                <w:i w:val="0"/>
                <w:color w:val="000000"/>
                <w:sz w:val="20"/>
                <w:u w:val="none"/>
              </w:rPr>
              <w:t>Unobservable inputs that are supported by little or no market activity and that are significant to the fair value of the assets or liabilities.</w:t>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 presents the fair value hierarchy for our financial assets and liabilities measured at fair value on a recurring basis for the periods presented below (in thousands):</w:t>
      </w:r>
    </w:p>
    <w:tbl>
      <w:tblPr>
        <w:tblStyle w:val="TableNormal0"/>
        <w:tblW w:w="10260" w:type="dxa"/>
        <w:jc w:val="left"/>
        <w:tblInd w:w="0" w:type="dxa"/>
        <w:tblLayout w:type="fixed"/>
      </w:tblPr>
      <w:tblGrid>
        <w:gridCol w:w="4095"/>
        <w:gridCol w:w="1485"/>
        <w:gridCol w:w="75"/>
        <w:gridCol w:w="1485"/>
        <w:gridCol w:w="75"/>
        <w:gridCol w:w="1485"/>
        <w:gridCol w:w="75"/>
        <w:gridCol w:w="1485"/>
      </w:tblGrid>
      <w:tr>
        <w:tblPrEx>
          <w:tblW w:w="10260" w:type="dxa"/>
          <w:tblInd w:w="0" w:type="dxa"/>
          <w:tblLayout w:type="fixed"/>
        </w:tblPrEx>
        <w:trPr>
          <w:trHeight w:hRule="exact" w:val="465"/>
        </w:trPr>
        <w:tc>
          <w:tcPr>
            <w:tcW w:w="40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Total Carrying Value</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Level 1</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Level 2</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Level 3</w:t>
            </w: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i w:val="0"/>
                <w:color w:val="000000"/>
                <w:sz w:val="20"/>
                <w:u w:val="none"/>
              </w:rPr>
              <w:t>March 31, 2026</w:t>
            </w: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Assets:</w:t>
            </w: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 </w:t>
            </w: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Funds held for clients</w:t>
            </w: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Money market funds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4,651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4,651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w:t>
              <w:tab/>
            </w: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Available-for-sale securities</w:t>
            </w: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85,230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85,230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89,881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4,651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85,230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w:t>
              <w:tab/>
            </w:r>
          </w:p>
        </w:tc>
      </w:tr>
      <w:tr>
        <w:tblPrEx>
          <w:tblW w:w="10260" w:type="dxa"/>
          <w:tblInd w:w="0" w:type="dxa"/>
          <w:tblLayout w:type="fixed"/>
        </w:tblPrEx>
        <w:trPr>
          <w:trHeight w:hRule="exact" w:val="255"/>
        </w:trPr>
        <w:tc>
          <w:tcPr>
            <w:tcW w:w="409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December 31, 2025</w:t>
            </w: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Assets:</w:t>
            </w: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Funds held for clients</w:t>
            </w: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Money market funds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1,784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1,784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w:t>
              <w:tab/>
            </w: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Available-for-sale securities</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88,652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88,652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90,436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9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1,784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88,652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1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w:t>
              <w:tab/>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Cash equivalents and investments classified as available-for-sale within funds held for clients consisted of the following for the periods presented below (in thousands):</w:t>
      </w:r>
    </w:p>
    <w:tbl>
      <w:tblPr>
        <w:tblStyle w:val="TableNormal0"/>
        <w:tblW w:w="10260" w:type="dxa"/>
        <w:jc w:val="left"/>
        <w:tblInd w:w="0" w:type="dxa"/>
        <w:tblLayout w:type="fixed"/>
      </w:tblPr>
      <w:tblGrid>
        <w:gridCol w:w="4095"/>
        <w:gridCol w:w="1485"/>
        <w:gridCol w:w="75"/>
        <w:gridCol w:w="1485"/>
        <w:gridCol w:w="75"/>
        <w:gridCol w:w="1485"/>
        <w:gridCol w:w="75"/>
        <w:gridCol w:w="1485"/>
      </w:tblGrid>
      <w:tr>
        <w:tblPrEx>
          <w:tblW w:w="10260" w:type="dxa"/>
          <w:tblInd w:w="0" w:type="dxa"/>
          <w:tblLayout w:type="fixed"/>
        </w:tblPrEx>
        <w:trPr>
          <w:trHeight w:hRule="exact" w:val="705"/>
        </w:trPr>
        <w:tc>
          <w:tcPr>
            <w:tcW w:w="40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line="240" w:lineRule="auto"/>
              <w:jc w:val="center"/>
            </w:pPr>
            <w:r>
              <w:rPr>
                <w:rFonts w:ascii="Times New Roman" w:eastAsia="Times New Roman" w:hAnsi="Times New Roman" w:cs="Times New Roman"/>
                <w:b/>
                <w:i w:val="0"/>
                <w:color w:val="000000"/>
                <w:sz w:val="20"/>
                <w:u w:val="none"/>
              </w:rPr>
              <w:t>Amortized</w:t>
            </w:r>
          </w:p>
          <w:p>
            <w:pPr>
              <w:spacing w:after="30" w:line="240" w:lineRule="auto"/>
              <w:jc w:val="center"/>
            </w:pPr>
            <w:r>
              <w:rPr>
                <w:rFonts w:ascii="Times New Roman" w:eastAsia="Times New Roman" w:hAnsi="Times New Roman" w:cs="Times New Roman"/>
                <w:b/>
                <w:i w:val="0"/>
                <w:color w:val="000000"/>
                <w:sz w:val="20"/>
                <w:u w:val="none"/>
              </w:rPr>
              <w:t>Cost</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numPr>
                <w:ilvl w:val="0"/>
                <w:numId w:val="0"/>
              </w:numPr>
              <w:spacing w:before="53" w:after="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Gross</w:t>
            </w:r>
          </w:p>
          <w:p>
            <w:pPr>
              <w:pageBreakBefore w:val="0"/>
              <w:numPr>
                <w:ilvl w:val="0"/>
                <w:numId w:val="0"/>
              </w:numPr>
              <w:spacing w:before="0" w:after="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Unrealized</w:t>
            </w:r>
          </w:p>
          <w:p>
            <w:pPr>
              <w:pageBreakBefore w:val="0"/>
              <w:numPr>
                <w:ilvl w:val="0"/>
                <w:numId w:val="0"/>
              </w:numPr>
              <w:spacing w:before="0" w:after="3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Gains </w:t>
            </w:r>
            <w:r>
              <w:rPr>
                <w:rFonts w:ascii="Times New Roman" w:eastAsia="Times New Roman" w:hAnsi="Times New Roman" w:cs="Times New Roman"/>
                <w:b/>
                <w:i w:val="0"/>
                <w:sz w:val="20"/>
                <w:vertAlign w:val="superscript"/>
              </w:rPr>
              <w:t>(1)</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numPr>
                <w:ilvl w:val="0"/>
                <w:numId w:val="0"/>
              </w:numPr>
              <w:spacing w:before="53" w:after="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Gross</w:t>
            </w:r>
          </w:p>
          <w:p>
            <w:pPr>
              <w:pageBreakBefore w:val="0"/>
              <w:numPr>
                <w:ilvl w:val="0"/>
                <w:numId w:val="0"/>
              </w:numPr>
              <w:spacing w:before="0" w:after="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Unrealized</w:t>
            </w:r>
          </w:p>
          <w:p>
            <w:pPr>
              <w:pageBreakBefore w:val="0"/>
              <w:numPr>
                <w:ilvl w:val="0"/>
                <w:numId w:val="0"/>
              </w:numPr>
              <w:spacing w:before="0" w:after="3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Losses </w:t>
            </w:r>
            <w:r>
              <w:rPr>
                <w:rFonts w:ascii="Times New Roman" w:eastAsia="Times New Roman" w:hAnsi="Times New Roman" w:cs="Times New Roman"/>
                <w:b/>
                <w:i w:val="0"/>
                <w:sz w:val="20"/>
                <w:vertAlign w:val="superscript"/>
              </w:rPr>
              <w:t>(1)</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line="240" w:lineRule="auto"/>
              <w:jc w:val="center"/>
            </w:pPr>
            <w:r>
              <w:rPr>
                <w:rFonts w:ascii="Times New Roman" w:eastAsia="Times New Roman" w:hAnsi="Times New Roman" w:cs="Times New Roman"/>
                <w:b/>
                <w:i w:val="0"/>
                <w:color w:val="000000"/>
                <w:sz w:val="20"/>
                <w:u w:val="none"/>
              </w:rPr>
              <w:t>Aggregate</w:t>
            </w:r>
          </w:p>
          <w:p>
            <w:pPr>
              <w:spacing w:line="240" w:lineRule="auto"/>
              <w:jc w:val="center"/>
            </w:pPr>
            <w:r>
              <w:rPr>
                <w:rFonts w:ascii="Times New Roman" w:eastAsia="Times New Roman" w:hAnsi="Times New Roman" w:cs="Times New Roman"/>
                <w:b/>
                <w:i w:val="0"/>
                <w:color w:val="000000"/>
                <w:sz w:val="20"/>
                <w:u w:val="none"/>
              </w:rPr>
              <w:t>Estimated</w:t>
            </w:r>
          </w:p>
          <w:p>
            <w:pPr>
              <w:spacing w:after="30" w:line="240" w:lineRule="auto"/>
              <w:jc w:val="center"/>
            </w:pPr>
            <w:r>
              <w:rPr>
                <w:rFonts w:ascii="Times New Roman" w:eastAsia="Times New Roman" w:hAnsi="Times New Roman" w:cs="Times New Roman"/>
                <w:b/>
                <w:i w:val="0"/>
                <w:color w:val="000000"/>
                <w:sz w:val="20"/>
                <w:u w:val="none"/>
              </w:rPr>
              <w:t>Fair Value</w:t>
            </w:r>
          </w:p>
        </w:tc>
      </w:tr>
      <w:tr>
        <w:tblPrEx>
          <w:tblW w:w="10260" w:type="dxa"/>
          <w:tblInd w:w="0" w:type="dxa"/>
          <w:tblLayout w:type="fixed"/>
        </w:tblPrEx>
        <w:trPr>
          <w:trHeight w:hRule="exact" w:val="300"/>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i w:val="0"/>
                <w:color w:val="000000"/>
                <w:sz w:val="20"/>
                <w:u w:val="none"/>
              </w:rPr>
              <w:t>March 31, 2026</w:t>
            </w: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Cash equivalents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4,652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2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66"/>
              </w:tabs>
              <w:spacing w:before="53" w:after="30" w:line="240" w:lineRule="auto"/>
              <w:jc w:val="right"/>
            </w:pPr>
            <w:r>
              <w:rPr>
                <w:rFonts w:ascii="Times New Roman" w:eastAsia="Times New Roman" w:hAnsi="Times New Roman" w:cs="Times New Roman"/>
                <w:b w:val="0"/>
                <w:i w:val="0"/>
                <w:color w:val="000000"/>
                <w:sz w:val="20"/>
                <w:u w:val="none"/>
              </w:rPr>
              <w:t>$</w:t>
              <w:tab/>
              <w:t>(4)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4,651</w:t>
              <w:tab/>
            </w: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Available-for-sale securities:</w:t>
            </w: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Corporate debt securities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81,006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160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66"/>
              </w:tabs>
              <w:spacing w:before="53" w:after="30" w:line="240" w:lineRule="auto"/>
              <w:jc w:val="right"/>
            </w:pPr>
            <w:r>
              <w:rPr>
                <w:rFonts w:ascii="Times New Roman" w:eastAsia="Times New Roman" w:hAnsi="Times New Roman" w:cs="Times New Roman"/>
                <w:b w:val="0"/>
                <w:i w:val="0"/>
                <w:color w:val="000000"/>
                <w:sz w:val="20"/>
                <w:u w:val="none"/>
              </w:rPr>
              <w:tab/>
              <w:t>(309)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80,857</w:t>
              <w:tab/>
            </w: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Municipal bonds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842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66"/>
              </w:tabs>
              <w:spacing w:before="53" w:after="30" w:line="240" w:lineRule="auto"/>
              <w:jc w:val="right"/>
            </w:pPr>
            <w:r>
              <w:rPr>
                <w:rFonts w:ascii="Times New Roman" w:eastAsia="Times New Roman" w:hAnsi="Times New Roman" w:cs="Times New Roman"/>
                <w:b w:val="0"/>
                <w:i w:val="0"/>
                <w:color w:val="000000"/>
                <w:sz w:val="20"/>
                <w:u w:val="none"/>
              </w:rPr>
              <w:tab/>
              <w:t>(7)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835</w:t>
              <w:tab/>
            </w: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U.S. Government agency securities</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3,534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252"/>
                <w:tab w:val="left" w:pos="1417"/>
              </w:tabs>
              <w:spacing w:before="53" w:after="30" w:line="240" w:lineRule="auto"/>
              <w:jc w:val="right"/>
            </w:pPr>
            <w:r>
              <w:rPr>
                <w:rFonts w:ascii="Times New Roman" w:eastAsia="Times New Roman" w:hAnsi="Times New Roman" w:cs="Times New Roman"/>
                <w:b w:val="0"/>
                <w:i w:val="0"/>
                <w:color w:val="000000"/>
                <w:sz w:val="20"/>
                <w:u w:val="none"/>
              </w:rPr>
              <w:tab/>
              <w:t>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3,538</w:t>
              <w:tab/>
            </w: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available-for-sale securities</w:t>
            </w: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ab/>
              <w:t>85,382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ab/>
              <w:t>164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6"/>
              </w:tabs>
              <w:spacing w:before="33" w:after="30" w:line="240" w:lineRule="auto"/>
              <w:jc w:val="right"/>
            </w:pPr>
            <w:r>
              <w:rPr>
                <w:rFonts w:ascii="Times New Roman" w:eastAsia="Times New Roman" w:hAnsi="Times New Roman" w:cs="Times New Roman"/>
                <w:b w:val="0"/>
                <w:i w:val="0"/>
                <w:color w:val="000000"/>
                <w:sz w:val="20"/>
                <w:u w:val="none"/>
              </w:rPr>
              <w:tab/>
              <w:t>(316)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ab/>
              <w:t>85,230</w:t>
              <w:tab/>
            </w: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3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Total</w:t>
            </w:r>
            <w:r>
              <w:rPr>
                <w:rFonts w:ascii="Times New Roman" w:eastAsia="Times New Roman" w:hAnsi="Times New Roman" w:cs="Times New Roman"/>
                <w:b w:val="0"/>
                <w:i w:val="0"/>
                <w:sz w:val="20"/>
                <w:vertAlign w:val="superscript"/>
              </w:rPr>
              <w:t>(2)</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90,034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167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966"/>
              </w:tabs>
              <w:spacing w:before="33" w:after="30" w:line="240" w:lineRule="auto"/>
              <w:jc w:val="right"/>
            </w:pPr>
            <w:r>
              <w:rPr>
                <w:rFonts w:ascii="Times New Roman" w:eastAsia="Times New Roman" w:hAnsi="Times New Roman" w:cs="Times New Roman"/>
                <w:b w:val="0"/>
                <w:i w:val="0"/>
                <w:color w:val="000000"/>
                <w:sz w:val="20"/>
                <w:u w:val="none"/>
              </w:rPr>
              <w:t>$</w:t>
              <w:tab/>
              <w:t>(320)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89,881</w:t>
              <w:tab/>
            </w: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December 31, 2025</w:t>
            </w: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Cash equivalents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1,787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66"/>
              </w:tabs>
              <w:spacing w:before="53" w:after="30" w:line="240" w:lineRule="auto"/>
              <w:jc w:val="right"/>
            </w:pPr>
            <w:r>
              <w:rPr>
                <w:rFonts w:ascii="Times New Roman" w:eastAsia="Times New Roman" w:hAnsi="Times New Roman" w:cs="Times New Roman"/>
                <w:b w:val="0"/>
                <w:i w:val="0"/>
                <w:color w:val="000000"/>
                <w:sz w:val="20"/>
                <w:u w:val="none"/>
              </w:rPr>
              <w:t>$</w:t>
              <w:tab/>
              <w:t>(3)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1,784</w:t>
              <w:tab/>
            </w: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Available-for-sale securities:</w:t>
            </w: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Corporate debt securities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83,160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501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66"/>
              </w:tabs>
              <w:spacing w:before="53" w:after="30" w:line="240" w:lineRule="auto"/>
              <w:jc w:val="right"/>
            </w:pPr>
            <w:r>
              <w:rPr>
                <w:rFonts w:ascii="Times New Roman" w:eastAsia="Times New Roman" w:hAnsi="Times New Roman" w:cs="Times New Roman"/>
                <w:b w:val="0"/>
                <w:i w:val="0"/>
                <w:color w:val="000000"/>
                <w:sz w:val="20"/>
                <w:u w:val="none"/>
              </w:rPr>
              <w:tab/>
              <w:t>(77)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83,584</w:t>
              <w:tab/>
            </w: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Municipal bonds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1,542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66"/>
              </w:tabs>
              <w:spacing w:before="53" w:after="30" w:line="240" w:lineRule="auto"/>
              <w:jc w:val="right"/>
            </w:pPr>
            <w:r>
              <w:rPr>
                <w:rFonts w:ascii="Times New Roman" w:eastAsia="Times New Roman" w:hAnsi="Times New Roman" w:cs="Times New Roman"/>
                <w:b w:val="0"/>
                <w:i w:val="0"/>
                <w:color w:val="000000"/>
                <w:sz w:val="20"/>
                <w:u w:val="none"/>
              </w:rPr>
              <w:tab/>
              <w:t>(17)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1,525</w:t>
              <w:tab/>
            </w:r>
          </w:p>
        </w:tc>
      </w:tr>
      <w:tr>
        <w:tblPrEx>
          <w:tblW w:w="10260" w:type="dxa"/>
          <w:tblInd w:w="0" w:type="dxa"/>
          <w:tblLayout w:type="fixed"/>
        </w:tblPrEx>
        <w:trPr>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U.S. Government agency securities</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3,515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28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3,543</w:t>
              <w:tab/>
            </w:r>
          </w:p>
        </w:tc>
      </w:tr>
      <w:tr>
        <w:tblPrEx>
          <w:tblW w:w="10260" w:type="dxa"/>
          <w:tblInd w:w="0" w:type="dxa"/>
          <w:tblLayout w:type="fixed"/>
        </w:tblPrEx>
        <w:trPr>
          <w:trHeight w:hRule="exact" w:val="31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available-for-sale securities</w:t>
            </w: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ab/>
              <w:t>88,217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ab/>
              <w:t>529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66"/>
              </w:tabs>
              <w:spacing w:before="33" w:after="30" w:line="240" w:lineRule="auto"/>
              <w:jc w:val="right"/>
            </w:pPr>
            <w:r>
              <w:rPr>
                <w:rFonts w:ascii="Times New Roman" w:eastAsia="Times New Roman" w:hAnsi="Times New Roman" w:cs="Times New Roman"/>
                <w:b w:val="0"/>
                <w:i w:val="0"/>
                <w:color w:val="000000"/>
                <w:sz w:val="20"/>
                <w:u w:val="none"/>
              </w:rPr>
              <w:tab/>
              <w:t>(94)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ab/>
              <w:t>88,652</w:t>
              <w:tab/>
            </w:r>
          </w:p>
        </w:tc>
      </w:tr>
      <w:tr>
        <w:tblPrEx>
          <w:tblW w:w="10260" w:type="dxa"/>
          <w:tblInd w:w="0" w:type="dxa"/>
          <w:tblLayout w:type="fixed"/>
        </w:tblPrEx>
        <w:trPr>
          <w:trHeight w:hRule="exact" w:val="315"/>
        </w:trPr>
        <w:tc>
          <w:tcPr>
            <w:tcW w:w="40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31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numPr>
                <w:ilvl w:val="0"/>
                <w:numId w:val="0"/>
              </w:numPr>
              <w:spacing w:before="3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Total</w:t>
            </w:r>
            <w:r>
              <w:rPr>
                <w:rFonts w:ascii="Times New Roman" w:eastAsia="Times New Roman" w:hAnsi="Times New Roman" w:cs="Times New Roman"/>
                <w:b w:val="0"/>
                <w:i w:val="0"/>
                <w:sz w:val="20"/>
                <w:vertAlign w:val="superscript"/>
              </w:rPr>
              <w:t>(2)</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90,004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529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066"/>
              </w:tabs>
              <w:spacing w:before="33" w:after="30" w:line="240" w:lineRule="auto"/>
              <w:jc w:val="right"/>
            </w:pPr>
            <w:r>
              <w:rPr>
                <w:rFonts w:ascii="Times New Roman" w:eastAsia="Times New Roman" w:hAnsi="Times New Roman" w:cs="Times New Roman"/>
                <w:b w:val="0"/>
                <w:i w:val="0"/>
                <w:color w:val="000000"/>
                <w:sz w:val="20"/>
                <w:u w:val="none"/>
              </w:rPr>
              <w:t>$</w:t>
              <w:tab/>
              <w:t>(97)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90,436</w:t>
              <w:tab/>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14"/>
        </w:numPr>
        <w:spacing w:before="0" w:after="0" w:line="288" w:lineRule="auto"/>
        <w:ind w:left="720" w:right="0" w:hanging="720"/>
        <w:jc w:val="both"/>
        <w:outlineLvl w:val="9"/>
        <w:rPr>
          <w:rFonts w:ascii="Times New Roman" w:eastAsia="Times New Roman" w:hAnsi="Times New Roman" w:cs="Times New Roman"/>
          <w:b w:val="0"/>
          <w:i w:val="0"/>
          <w:color w:val="000000"/>
          <w:sz w:val="18"/>
          <w:u w:val="none"/>
        </w:rPr>
      </w:pPr>
      <w:r>
        <w:rPr>
          <w:rFonts w:ascii="Times New Roman" w:eastAsia="Times New Roman" w:hAnsi="Times New Roman" w:cs="Times New Roman"/>
          <w:b w:val="0"/>
          <w:i w:val="0"/>
          <w:color w:val="000000"/>
          <w:sz w:val="18"/>
          <w:u w:val="none"/>
        </w:rPr>
        <w:t xml:space="preserve">Unrealized gains and losses on available-for-sale securities are included as a component of comprehensive </w:t>
      </w:r>
      <w:r>
        <w:rPr>
          <w:rFonts w:ascii="Times New Roman" w:eastAsia="Times New Roman" w:hAnsi="Times New Roman" w:cs="Times New Roman"/>
          <w:b w:val="0"/>
          <w:i w:val="0"/>
          <w:color w:val="000000"/>
          <w:sz w:val="18"/>
          <w:u w:val="none"/>
        </w:rPr>
        <w:t>income (loss)</w:t>
      </w:r>
      <w:r>
        <w:rPr>
          <w:rFonts w:ascii="Times New Roman" w:eastAsia="Times New Roman" w:hAnsi="Times New Roman" w:cs="Times New Roman"/>
          <w:b w:val="0"/>
          <w:i w:val="0"/>
          <w:color w:val="000000"/>
          <w:sz w:val="18"/>
          <w:u w:val="none"/>
        </w:rPr>
        <w:t xml:space="preserve">. As of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color w:val="000000"/>
          <w:sz w:val="18"/>
          <w:u w:val="none"/>
        </w:rPr>
        <w:t xml:space="preserve"> and </w:t>
      </w:r>
      <w:r>
        <w:rPr>
          <w:rFonts w:ascii="Times New Roman" w:eastAsia="Times New Roman" w:hAnsi="Times New Roman" w:cs="Times New Roman"/>
          <w:b w:val="0"/>
          <w:i w:val="0"/>
          <w:color w:val="000000"/>
          <w:sz w:val="18"/>
          <w:u w:val="none"/>
        </w:rPr>
        <w:t>December 31, 2025</w:t>
      </w:r>
      <w:r>
        <w:rPr>
          <w:rFonts w:ascii="Times New Roman" w:eastAsia="Times New Roman" w:hAnsi="Times New Roman" w:cs="Times New Roman"/>
          <w:b w:val="0"/>
          <w:i w:val="0"/>
          <w:color w:val="000000"/>
          <w:sz w:val="18"/>
          <w:u w:val="none"/>
        </w:rPr>
        <w:t xml:space="preserve">, there were </w:t>
      </w:r>
      <w:r>
        <w:rPr>
          <w:rFonts w:ascii="Times New Roman" w:eastAsia="Times New Roman" w:hAnsi="Times New Roman" w:cs="Times New Roman"/>
          <w:b w:val="0"/>
          <w:i w:val="0"/>
          <w:color w:val="000000"/>
          <w:sz w:val="18"/>
          <w:u w:val="none"/>
        </w:rPr>
        <w:t>56</w:t>
      </w:r>
      <w:r>
        <w:rPr>
          <w:rFonts w:ascii="Times New Roman" w:eastAsia="Times New Roman" w:hAnsi="Times New Roman" w:cs="Times New Roman"/>
          <w:b w:val="0"/>
          <w:i w:val="0"/>
          <w:color w:val="000000"/>
          <w:sz w:val="18"/>
          <w:u w:val="none"/>
        </w:rPr>
        <w:t xml:space="preserve"> and </w:t>
      </w:r>
      <w:r>
        <w:rPr>
          <w:rFonts w:ascii="Times New Roman" w:eastAsia="Times New Roman" w:hAnsi="Times New Roman" w:cs="Times New Roman"/>
          <w:b w:val="0"/>
          <w:i w:val="0"/>
          <w:color w:val="000000"/>
          <w:sz w:val="18"/>
          <w:u w:val="none"/>
        </w:rPr>
        <w:t>127</w:t>
      </w:r>
      <w:r>
        <w:rPr>
          <w:rFonts w:ascii="Times New Roman" w:eastAsia="Times New Roman" w:hAnsi="Times New Roman" w:cs="Times New Roman"/>
          <w:b w:val="0"/>
          <w:i w:val="0"/>
          <w:color w:val="000000"/>
          <w:sz w:val="18"/>
          <w:u w:val="none"/>
        </w:rPr>
        <w:t xml:space="preserve"> securities, respectively, in an unrealized gain position and there were </w:t>
      </w:r>
      <w:r>
        <w:rPr>
          <w:rFonts w:ascii="Times New Roman" w:eastAsia="Times New Roman" w:hAnsi="Times New Roman" w:cs="Times New Roman"/>
          <w:b w:val="0"/>
          <w:i w:val="0"/>
          <w:color w:val="000000"/>
          <w:sz w:val="18"/>
          <w:u w:val="none"/>
        </w:rPr>
        <w:t>92</w:t>
      </w:r>
      <w:r>
        <w:rPr>
          <w:rFonts w:ascii="Times New Roman" w:eastAsia="Times New Roman" w:hAnsi="Times New Roman" w:cs="Times New Roman"/>
          <w:b w:val="0"/>
          <w:i w:val="0"/>
          <w:color w:val="000000"/>
          <w:sz w:val="18"/>
          <w:u w:val="none"/>
        </w:rPr>
        <w:t xml:space="preserve"> and </w:t>
      </w:r>
      <w:r>
        <w:rPr>
          <w:rFonts w:ascii="Times New Roman" w:eastAsia="Times New Roman" w:hAnsi="Times New Roman" w:cs="Times New Roman"/>
          <w:b w:val="0"/>
          <w:i w:val="0"/>
          <w:color w:val="000000"/>
          <w:sz w:val="18"/>
          <w:u w:val="none"/>
        </w:rPr>
        <w:t>27</w:t>
      </w:r>
      <w:r>
        <w:rPr>
          <w:rFonts w:ascii="Times New Roman" w:eastAsia="Times New Roman" w:hAnsi="Times New Roman" w:cs="Times New Roman"/>
          <w:b w:val="0"/>
          <w:i w:val="0"/>
          <w:color w:val="000000"/>
          <w:sz w:val="18"/>
          <w:u w:val="none"/>
        </w:rPr>
        <w:t xml:space="preserve"> securities in an unrealized loss position, respectively. As of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color w:val="000000"/>
          <w:sz w:val="18"/>
          <w:u w:val="none"/>
        </w:rPr>
        <w:t xml:space="preserve">, these unrealized </w:t>
      </w:r>
      <w:r>
        <w:rPr>
          <w:rFonts w:ascii="Times New Roman" w:eastAsia="Times New Roman" w:hAnsi="Times New Roman" w:cs="Times New Roman"/>
          <w:b w:val="0"/>
          <w:i w:val="0"/>
          <w:color w:val="000000"/>
          <w:sz w:val="18"/>
          <w:u w:val="none"/>
        </w:rPr>
        <w:t>losses</w:t>
      </w:r>
      <w:r>
        <w:rPr>
          <w:rFonts w:ascii="Times New Roman" w:eastAsia="Times New Roman" w:hAnsi="Times New Roman" w:cs="Times New Roman"/>
          <w:b w:val="0"/>
          <w:i w:val="0"/>
          <w:color w:val="000000"/>
          <w:sz w:val="18"/>
          <w:u w:val="none"/>
        </w:rPr>
        <w:t xml:space="preserve"> were less than </w:t>
      </w:r>
      <w:r>
        <w:rPr>
          <w:rFonts w:ascii="Times New Roman" w:eastAsia="Times New Roman" w:hAnsi="Times New Roman" w:cs="Times New Roman"/>
          <w:b w:val="0"/>
          <w:i w:val="0"/>
          <w:color w:val="000000"/>
          <w:sz w:val="18"/>
          <w:u w:val="none"/>
        </w:rPr>
        <w:t>$14</w:t>
      </w:r>
      <w:r>
        <w:rPr>
          <w:rFonts w:ascii="Times New Roman" w:eastAsia="Times New Roman" w:hAnsi="Times New Roman" w:cs="Times New Roman"/>
          <w:b w:val="0"/>
          <w:i w:val="0"/>
          <w:color w:val="000000"/>
          <w:sz w:val="18"/>
          <w:u w:val="none"/>
        </w:rPr>
        <w:t xml:space="preserve"> individually and </w:t>
      </w:r>
      <w:r>
        <w:rPr>
          <w:rFonts w:ascii="Times New Roman" w:eastAsia="Times New Roman" w:hAnsi="Times New Roman" w:cs="Times New Roman"/>
          <w:b w:val="0"/>
          <w:i w:val="0"/>
          <w:color w:val="000000"/>
          <w:sz w:val="18"/>
          <w:u w:val="none"/>
        </w:rPr>
        <w:t>$320</w:t>
      </w:r>
      <w:r>
        <w:rPr>
          <w:rFonts w:ascii="Times New Roman" w:eastAsia="Times New Roman" w:hAnsi="Times New Roman" w:cs="Times New Roman"/>
          <w:b w:val="0"/>
          <w:i w:val="0"/>
          <w:color w:val="000000"/>
          <w:sz w:val="18"/>
          <w:u w:val="none"/>
        </w:rPr>
        <w:t xml:space="preserve"> in the aggregate. As of </w:t>
      </w:r>
      <w:r>
        <w:rPr>
          <w:rFonts w:ascii="Times New Roman" w:eastAsia="Times New Roman" w:hAnsi="Times New Roman" w:cs="Times New Roman"/>
          <w:b w:val="0"/>
          <w:i w:val="0"/>
          <w:color w:val="000000"/>
          <w:sz w:val="18"/>
          <w:u w:val="none"/>
        </w:rPr>
        <w:t>December 31, 2025</w:t>
      </w:r>
      <w:r>
        <w:rPr>
          <w:rFonts w:ascii="Times New Roman" w:eastAsia="Times New Roman" w:hAnsi="Times New Roman" w:cs="Times New Roman"/>
          <w:b w:val="0"/>
          <w:i w:val="0"/>
          <w:color w:val="000000"/>
          <w:sz w:val="18"/>
          <w:u w:val="none"/>
        </w:rPr>
        <w:t xml:space="preserve">, these unrealized </w:t>
      </w:r>
      <w:r>
        <w:rPr>
          <w:rFonts w:ascii="Times New Roman" w:eastAsia="Times New Roman" w:hAnsi="Times New Roman" w:cs="Times New Roman"/>
          <w:b w:val="0"/>
          <w:i w:val="0"/>
          <w:color w:val="000000"/>
          <w:sz w:val="18"/>
          <w:u w:val="none"/>
        </w:rPr>
        <w:t>losses</w:t>
      </w:r>
      <w:r>
        <w:rPr>
          <w:rFonts w:ascii="Times New Roman" w:eastAsia="Times New Roman" w:hAnsi="Times New Roman" w:cs="Times New Roman"/>
          <w:b w:val="0"/>
          <w:i w:val="0"/>
          <w:color w:val="000000"/>
          <w:sz w:val="18"/>
          <w:u w:val="none"/>
        </w:rPr>
        <w:t xml:space="preserve"> were less than </w:t>
      </w:r>
      <w:r>
        <w:rPr>
          <w:rFonts w:ascii="Times New Roman" w:eastAsia="Times New Roman" w:hAnsi="Times New Roman" w:cs="Times New Roman"/>
          <w:b w:val="0"/>
          <w:i w:val="0"/>
          <w:color w:val="000000"/>
          <w:sz w:val="18"/>
          <w:u w:val="none"/>
        </w:rPr>
        <w:t>$13</w:t>
      </w:r>
      <w:r>
        <w:rPr>
          <w:rFonts w:ascii="Times New Roman" w:eastAsia="Times New Roman" w:hAnsi="Times New Roman" w:cs="Times New Roman"/>
          <w:b w:val="0"/>
          <w:i w:val="0"/>
          <w:color w:val="000000"/>
          <w:sz w:val="18"/>
          <w:u w:val="none"/>
        </w:rPr>
        <w:t xml:space="preserve"> individually and </w:t>
      </w:r>
      <w:r>
        <w:rPr>
          <w:rFonts w:ascii="Times New Roman" w:eastAsia="Times New Roman" w:hAnsi="Times New Roman" w:cs="Times New Roman"/>
          <w:b w:val="0"/>
          <w:i w:val="0"/>
          <w:color w:val="000000"/>
          <w:sz w:val="18"/>
          <w:u w:val="none"/>
        </w:rPr>
        <w:t>$94</w:t>
      </w:r>
      <w:r>
        <w:rPr>
          <w:rFonts w:ascii="Times New Roman" w:eastAsia="Times New Roman" w:hAnsi="Times New Roman" w:cs="Times New Roman"/>
          <w:b w:val="0"/>
          <w:i w:val="0"/>
          <w:color w:val="000000"/>
          <w:sz w:val="18"/>
          <w:u w:val="none"/>
        </w:rPr>
        <w:t xml:space="preserve"> in the aggregate. We invest in high quality securities with roughly </w:t>
      </w:r>
      <w:r>
        <w:rPr>
          <w:rFonts w:ascii="Times New Roman" w:eastAsia="Times New Roman" w:hAnsi="Times New Roman" w:cs="Times New Roman"/>
          <w:b w:val="0"/>
          <w:i w:val="0"/>
          <w:color w:val="000000"/>
          <w:sz w:val="18"/>
          <w:u w:val="none"/>
        </w:rPr>
        <w:t>69%</w:t>
      </w:r>
      <w:r>
        <w:rPr>
          <w:rFonts w:ascii="Times New Roman" w:eastAsia="Times New Roman" w:hAnsi="Times New Roman" w:cs="Times New Roman"/>
          <w:b w:val="0"/>
          <w:i w:val="0"/>
          <w:color w:val="000000"/>
          <w:sz w:val="18"/>
          <w:u w:val="none"/>
        </w:rPr>
        <w:t xml:space="preserve"> of our portfolio made up of A ratings and above with unrealized losses primarily attributable to macroeconomic factors rather than credit related. We have no material individual securities that have been in a continuous unrealized loss position greater than twelve months. We do not intend to sell these investments, and we do not expect to sell these investments before recovery of their amortized cost basis, which may be at maturity. We review our investments to identify and evaluate investments that indicate possible credit losses. Factors considered in determining whether a loss is a credit loss include the length of time and extent to which fair value has been less than the cost basis, the financial condition and near-term prospects of the investee, and our intent and ability to hold the investment for a period of time sufficient to allow for any anticipated recovery in market value.</w:t>
      </w:r>
    </w:p>
    <w:p>
      <w:pPr>
        <w:keepNext w:val="0"/>
        <w:keepLines/>
        <w:pageBreakBefore w:val="0"/>
        <w:widowControl w:val="0"/>
        <w:numPr>
          <w:ilvl w:val="0"/>
          <w:numId w:val="14"/>
        </w:numPr>
        <w:spacing w:before="0" w:after="0" w:line="288" w:lineRule="auto"/>
        <w:ind w:left="720" w:right="0" w:hanging="720"/>
        <w:jc w:val="both"/>
        <w:outlineLvl w:val="9"/>
        <w:rPr>
          <w:rFonts w:ascii="Times New Roman" w:eastAsia="Times New Roman" w:hAnsi="Times New Roman" w:cs="Times New Roman"/>
          <w:b w:val="0"/>
          <w:i w:val="0"/>
          <w:color w:val="000000"/>
          <w:sz w:val="18"/>
          <w:u w:val="none"/>
        </w:rPr>
      </w:pPr>
      <w:r>
        <w:rPr>
          <w:rFonts w:ascii="Times New Roman" w:eastAsia="Times New Roman" w:hAnsi="Times New Roman" w:cs="Times New Roman"/>
          <w:b w:val="0"/>
          <w:i w:val="0"/>
          <w:color w:val="000000"/>
          <w:sz w:val="18"/>
          <w:u w:val="none"/>
        </w:rPr>
        <w:t xml:space="preserve">At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color w:val="000000"/>
          <w:sz w:val="18"/>
          <w:u w:val="none"/>
        </w:rPr>
        <w:t xml:space="preserve"> and </w:t>
      </w:r>
      <w:r>
        <w:rPr>
          <w:rFonts w:ascii="Times New Roman" w:eastAsia="Times New Roman" w:hAnsi="Times New Roman" w:cs="Times New Roman"/>
          <w:b w:val="0"/>
          <w:i w:val="0"/>
          <w:color w:val="000000"/>
          <w:sz w:val="18"/>
          <w:u w:val="none"/>
        </w:rPr>
        <w:t>December 31, 2025</w:t>
      </w:r>
      <w:r>
        <w:rPr>
          <w:rFonts w:ascii="Times New Roman" w:eastAsia="Times New Roman" w:hAnsi="Times New Roman" w:cs="Times New Roman"/>
          <w:b w:val="0"/>
          <w:i w:val="0"/>
          <w:color w:val="000000"/>
          <w:sz w:val="18"/>
          <w:u w:val="none"/>
        </w:rPr>
        <w:t>, none of these securities were classified as cash and cash equivalents on the accompanying Condensed Consolidated Balance Sheets.</w:t>
      </w:r>
    </w:p>
    <w:p>
      <w:pPr>
        <w:keepNext w:val="0"/>
        <w:keepLines/>
        <w:pageBreakBefore w:val="0"/>
        <w:widowControl w:val="0"/>
        <w:numPr>
          <w:ilvl w:val="0"/>
          <w:numId w:val="0"/>
        </w:numPr>
        <w:spacing w:before="0" w:after="0" w:line="288" w:lineRule="auto"/>
        <w:ind w:left="0" w:right="0" w:hanging="36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Funds held for clients represent assets that we have classified for use solely for the purposes of satisfying the obligations to remit funds relating to our payroll and payroll tax filing services, which are classified as client funds obligations on our Condensed Consolidated Balance Sheets.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Funds held for clients have been invested in the following categories for the periods presented below (in thousands):</w:t>
      </w:r>
    </w:p>
    <w:tbl>
      <w:tblPr>
        <w:tblStyle w:val="TableNormal0"/>
        <w:tblW w:w="9660" w:type="dxa"/>
        <w:jc w:val="center"/>
        <w:tblLayout w:type="fixed"/>
      </w:tblPr>
      <w:tblGrid>
        <w:gridCol w:w="6735"/>
        <w:gridCol w:w="1425"/>
        <w:gridCol w:w="75"/>
        <w:gridCol w:w="1425"/>
      </w:tblGrid>
      <w:tr>
        <w:tblPrEx>
          <w:tblW w:w="9660" w:type="dxa"/>
          <w:tblLayout w:type="fixed"/>
        </w:tblPrEx>
        <w:trPr>
          <w:trHeight w:hRule="exact" w:val="465"/>
        </w:trPr>
        <w:tc>
          <w:tcPr>
            <w:tcW w:w="67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2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March 31, 2026</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2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December 31, 2025</w:t>
            </w:r>
          </w:p>
        </w:tc>
      </w:tr>
      <w:tr>
        <w:tblPrEx>
          <w:tblW w:w="9660" w:type="dxa"/>
          <w:tblLayout w:type="fixed"/>
        </w:tblPrEx>
        <w:trPr>
          <w:trHeight w:hRule="exact" w:val="285"/>
        </w:trPr>
        <w:tc>
          <w:tcPr>
            <w:tcW w:w="673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Restricted cash and cash equivalents held to satisfy client funds obligations</w:t>
            </w:r>
          </w:p>
        </w:tc>
        <w:tc>
          <w:tcPr>
            <w:tcW w:w="14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42"/>
                <w:tab w:val="left" w:pos="1357"/>
              </w:tabs>
              <w:spacing w:before="33" w:after="30" w:line="240" w:lineRule="auto"/>
              <w:jc w:val="right"/>
            </w:pPr>
            <w:r>
              <w:rPr>
                <w:rFonts w:ascii="Times New Roman" w:eastAsia="Times New Roman" w:hAnsi="Times New Roman" w:cs="Times New Roman"/>
                <w:b w:val="0"/>
                <w:i w:val="0"/>
                <w:color w:val="000000"/>
                <w:sz w:val="20"/>
                <w:u w:val="none"/>
              </w:rPr>
              <w:t>$</w:t>
              <w:tab/>
              <w:t>131,284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42"/>
                <w:tab w:val="left" w:pos="1357"/>
              </w:tabs>
              <w:spacing w:before="33" w:after="30" w:line="240" w:lineRule="auto"/>
              <w:jc w:val="right"/>
            </w:pPr>
            <w:r>
              <w:rPr>
                <w:rFonts w:ascii="Times New Roman" w:eastAsia="Times New Roman" w:hAnsi="Times New Roman" w:cs="Times New Roman"/>
                <w:b w:val="0"/>
                <w:i w:val="0"/>
                <w:color w:val="000000"/>
                <w:sz w:val="20"/>
                <w:u w:val="none"/>
              </w:rPr>
              <w:t>$</w:t>
              <w:tab/>
              <w:t>139,459</w:t>
              <w:tab/>
            </w:r>
          </w:p>
        </w:tc>
      </w:tr>
      <w:tr>
        <w:tblPrEx>
          <w:tblW w:w="9660" w:type="dxa"/>
          <w:tblLayout w:type="fixed"/>
        </w:tblPrEx>
        <w:trPr>
          <w:trHeight w:hRule="exact" w:val="285"/>
        </w:trPr>
        <w:tc>
          <w:tcPr>
            <w:tcW w:w="673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Restricted short-term marketable securities held to satisfy client funds obligations</w:t>
            </w:r>
          </w:p>
        </w:tc>
        <w:tc>
          <w:tcPr>
            <w:tcW w:w="142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2"/>
                <w:tab w:val="left" w:pos="1357"/>
              </w:tabs>
              <w:spacing w:before="53" w:after="30" w:line="240" w:lineRule="auto"/>
              <w:jc w:val="right"/>
            </w:pPr>
            <w:r>
              <w:rPr>
                <w:rFonts w:ascii="Times New Roman" w:eastAsia="Times New Roman" w:hAnsi="Times New Roman" w:cs="Times New Roman"/>
                <w:b w:val="0"/>
                <w:i w:val="0"/>
                <w:color w:val="000000"/>
                <w:sz w:val="20"/>
                <w:u w:val="none"/>
              </w:rPr>
              <w:tab/>
              <w:t>20,385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2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2"/>
                <w:tab w:val="left" w:pos="1357"/>
              </w:tabs>
              <w:spacing w:before="53" w:after="30" w:line="240" w:lineRule="auto"/>
              <w:jc w:val="right"/>
            </w:pPr>
            <w:r>
              <w:rPr>
                <w:rFonts w:ascii="Times New Roman" w:eastAsia="Times New Roman" w:hAnsi="Times New Roman" w:cs="Times New Roman"/>
                <w:b w:val="0"/>
                <w:i w:val="0"/>
                <w:color w:val="000000"/>
                <w:sz w:val="20"/>
                <w:u w:val="none"/>
              </w:rPr>
              <w:tab/>
              <w:t>12,781</w:t>
              <w:tab/>
            </w:r>
          </w:p>
        </w:tc>
      </w:tr>
      <w:tr>
        <w:tblPrEx>
          <w:tblW w:w="9660" w:type="dxa"/>
          <w:tblLayout w:type="fixed"/>
        </w:tblPrEx>
        <w:trPr>
          <w:trHeight w:hRule="exact" w:val="285"/>
        </w:trPr>
        <w:tc>
          <w:tcPr>
            <w:tcW w:w="673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Restricted long-term marketable securities held to satisfy client funds obligations</w:t>
            </w:r>
          </w:p>
        </w:tc>
        <w:tc>
          <w:tcPr>
            <w:tcW w:w="14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42"/>
                <w:tab w:val="left" w:pos="1357"/>
              </w:tabs>
              <w:spacing w:before="53" w:after="30" w:line="240" w:lineRule="auto"/>
              <w:jc w:val="right"/>
            </w:pPr>
            <w:r>
              <w:rPr>
                <w:rFonts w:ascii="Times New Roman" w:eastAsia="Times New Roman" w:hAnsi="Times New Roman" w:cs="Times New Roman"/>
                <w:b w:val="0"/>
                <w:i w:val="0"/>
                <w:color w:val="000000"/>
                <w:sz w:val="20"/>
                <w:u w:val="none"/>
              </w:rPr>
              <w:tab/>
              <w:t>64,845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42"/>
                <w:tab w:val="left" w:pos="1357"/>
              </w:tabs>
              <w:spacing w:before="53" w:after="30" w:line="240" w:lineRule="auto"/>
              <w:jc w:val="right"/>
            </w:pPr>
            <w:r>
              <w:rPr>
                <w:rFonts w:ascii="Times New Roman" w:eastAsia="Times New Roman" w:hAnsi="Times New Roman" w:cs="Times New Roman"/>
                <w:b w:val="0"/>
                <w:i w:val="0"/>
                <w:color w:val="000000"/>
                <w:sz w:val="20"/>
                <w:u w:val="none"/>
              </w:rPr>
              <w:tab/>
              <w:t>75,871</w:t>
              <w:tab/>
            </w:r>
          </w:p>
        </w:tc>
      </w:tr>
      <w:tr>
        <w:tblPrEx>
          <w:tblW w:w="9660" w:type="dxa"/>
          <w:tblLayout w:type="fixed"/>
        </w:tblPrEx>
        <w:trPr>
          <w:trHeight w:hRule="exact" w:val="285"/>
        </w:trPr>
        <w:tc>
          <w:tcPr>
            <w:tcW w:w="673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 funds held for clients</w:t>
            </w:r>
          </w:p>
        </w:tc>
        <w:tc>
          <w:tcPr>
            <w:tcW w:w="142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642"/>
                <w:tab w:val="left" w:pos="1357"/>
              </w:tabs>
              <w:spacing w:before="33" w:after="30" w:line="240" w:lineRule="auto"/>
              <w:jc w:val="right"/>
            </w:pPr>
            <w:r>
              <w:rPr>
                <w:rFonts w:ascii="Times New Roman" w:eastAsia="Times New Roman" w:hAnsi="Times New Roman" w:cs="Times New Roman"/>
                <w:b w:val="0"/>
                <w:i w:val="0"/>
                <w:color w:val="000000"/>
                <w:sz w:val="20"/>
                <w:u w:val="none"/>
              </w:rPr>
              <w:t>$</w:t>
              <w:tab/>
              <w:t>216,514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42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642"/>
                <w:tab w:val="left" w:pos="1357"/>
              </w:tabs>
              <w:spacing w:before="33" w:after="30" w:line="240" w:lineRule="auto"/>
              <w:jc w:val="right"/>
            </w:pPr>
            <w:r>
              <w:rPr>
                <w:rFonts w:ascii="Times New Roman" w:eastAsia="Times New Roman" w:hAnsi="Times New Roman" w:cs="Times New Roman"/>
                <w:b w:val="0"/>
                <w:i w:val="0"/>
                <w:color w:val="000000"/>
                <w:sz w:val="20"/>
                <w:u w:val="none"/>
              </w:rPr>
              <w:t>$</w:t>
              <w:tab/>
              <w:t>228,111</w:t>
              <w:tab/>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single"/>
        </w:rPr>
      </w:pPr>
      <w:r>
        <w:rPr>
          <w:rFonts w:ascii="Times New Roman" w:eastAsia="Times New Roman" w:hAnsi="Times New Roman" w:cs="Times New Roman"/>
          <w:b w:val="0"/>
          <w:i w:val="0"/>
          <w:color w:val="000000"/>
          <w:sz w:val="20"/>
          <w:u w:val="none"/>
        </w:rPr>
        <w:t xml:space="preserve">Expected maturities of available-for-sale securities are as of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color w:val="000000"/>
          <w:sz w:val="20"/>
          <w:u w:val="none"/>
        </w:rPr>
        <w:t>, are as follows (in thousands):</w:t>
      </w:r>
    </w:p>
    <w:tbl>
      <w:tblPr>
        <w:tblStyle w:val="TableNormal0"/>
        <w:tblW w:w="6270" w:type="dxa"/>
        <w:jc w:val="center"/>
        <w:tblLayout w:type="fixed"/>
      </w:tblPr>
      <w:tblGrid>
        <w:gridCol w:w="4785"/>
        <w:gridCol w:w="1485"/>
      </w:tblGrid>
      <w:tr>
        <w:tblPrEx>
          <w:tblW w:w="6270" w:type="dxa"/>
          <w:tblLayout w:type="fixed"/>
        </w:tblPrEx>
        <w:trPr>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One year or less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20,385</w:t>
              <w:tab/>
            </w:r>
          </w:p>
        </w:tc>
      </w:tr>
      <w:tr>
        <w:tblPrEx>
          <w:tblW w:w="6270" w:type="dxa"/>
          <w:tblLayout w:type="fixed"/>
        </w:tblPrEx>
        <w:trPr>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After one year through five years</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64,845</w:t>
              <w:tab/>
            </w:r>
          </w:p>
        </w:tc>
      </w:tr>
      <w:tr>
        <w:tblPrEx>
          <w:tblW w:w="6270" w:type="dxa"/>
          <w:tblLayout w:type="fixed"/>
        </w:tblPrEx>
        <w:trPr>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85,230</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3"/>
        <w:rPr>
          <w:rFonts w:ascii="Times New Roman" w:eastAsia="Times New Roman" w:hAnsi="Times New Roman" w:cs="Times New Roman"/>
          <w:b/>
          <w:i w:val="0"/>
          <w:sz w:val="20"/>
        </w:rPr>
      </w:pPr>
      <w:bookmarkStart w:id="13" w:name="Section14"/>
      <w:bookmarkEnd w:id="13"/>
      <w:r>
        <w:rPr>
          <w:rFonts w:ascii="Times New Roman" w:eastAsia="Times New Roman" w:hAnsi="Times New Roman" w:cs="Times New Roman"/>
          <w:b/>
          <w:i w:val="0"/>
          <w:sz w:val="20"/>
        </w:rPr>
        <w:t>NOTE 5</w:t>
      </w:r>
      <w:r>
        <w:rPr>
          <w:rFonts w:ascii="Times New Roman" w:eastAsia="Times New Roman" w:hAnsi="Times New Roman" w:cs="Times New Roman"/>
          <w:b w:val="0"/>
          <w:i w:val="0"/>
          <w:sz w:val="20"/>
        </w:rPr>
        <w:t xml:space="preserve"> - </w:t>
      </w:r>
      <w:r>
        <w:rPr>
          <w:rFonts w:ascii="Times New Roman" w:eastAsia="Times New Roman" w:hAnsi="Times New Roman" w:cs="Times New Roman"/>
          <w:b/>
          <w:i w:val="0"/>
          <w:color w:val="000000"/>
          <w:sz w:val="20"/>
          <w:u w:val="none"/>
        </w:rPr>
        <w:t>GOODWILL AND OTHER INTANGIBLE ASSETS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tbl>
      <w:tblPr>
        <w:tblStyle w:val="TableNormal0"/>
        <w:tblW w:w="9810" w:type="dxa"/>
        <w:jc w:val="center"/>
        <w:tblLayout w:type="fixed"/>
      </w:tblPr>
      <w:tblGrid>
        <w:gridCol w:w="5655"/>
        <w:gridCol w:w="1335"/>
        <w:gridCol w:w="75"/>
        <w:gridCol w:w="1335"/>
        <w:gridCol w:w="75"/>
        <w:gridCol w:w="1335"/>
      </w:tblGrid>
      <w:tr>
        <w:tblPrEx>
          <w:tblW w:w="9810" w:type="dxa"/>
          <w:tblLayout w:type="fixed"/>
        </w:tblPrEx>
        <w:trPr>
          <w:trHeight w:hRule="exact" w:val="495"/>
        </w:trPr>
        <w:tc>
          <w:tcPr>
            <w:tcW w:w="56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3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December 31, 2025</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3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Acquisitions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3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March 31, 2026</w:t>
            </w:r>
          </w:p>
        </w:tc>
      </w:tr>
      <w:tr>
        <w:tblPrEx>
          <w:tblW w:w="9810" w:type="dxa"/>
          <w:tblLayout w:type="fixed"/>
        </w:tblPrEx>
        <w:trPr>
          <w:trHeight w:hRule="exact" w:val="315"/>
        </w:trPr>
        <w:tc>
          <w:tcPr>
            <w:tcW w:w="565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Goodwill</w:t>
            </w:r>
          </w:p>
        </w:tc>
        <w:tc>
          <w:tcPr>
            <w:tcW w:w="133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552"/>
                <w:tab w:val="left" w:pos="1267"/>
              </w:tabs>
              <w:spacing w:before="33" w:after="30" w:line="240" w:lineRule="auto"/>
              <w:jc w:val="right"/>
            </w:pPr>
            <w:r>
              <w:rPr>
                <w:rFonts w:ascii="Times New Roman" w:eastAsia="Times New Roman" w:hAnsi="Times New Roman" w:cs="Times New Roman"/>
                <w:b w:val="0"/>
                <w:i w:val="0"/>
                <w:color w:val="000000"/>
                <w:sz w:val="20"/>
                <w:u w:val="none"/>
              </w:rPr>
              <w:t>$</w:t>
              <w:tab/>
              <w:t>115,759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33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1002"/>
                <w:tab w:val="left" w:pos="1267"/>
              </w:tabs>
              <w:spacing w:before="33" w:after="30" w:line="240" w:lineRule="auto"/>
              <w:jc w:val="right"/>
            </w:pPr>
            <w:r>
              <w:rPr>
                <w:rFonts w:ascii="Times New Roman" w:eastAsia="Times New Roman" w:hAnsi="Times New Roman" w:cs="Times New Roman"/>
                <w:b w:val="0"/>
                <w:i w:val="0"/>
                <w:color w:val="000000"/>
                <w:sz w:val="20"/>
                <w:u w:val="none"/>
              </w:rPr>
              <w:t>$</w:t>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33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552"/>
                <w:tab w:val="left" w:pos="1267"/>
              </w:tabs>
              <w:spacing w:before="33" w:after="30" w:line="240" w:lineRule="auto"/>
              <w:jc w:val="right"/>
            </w:pPr>
            <w:r>
              <w:rPr>
                <w:rFonts w:ascii="Times New Roman" w:eastAsia="Times New Roman" w:hAnsi="Times New Roman" w:cs="Times New Roman"/>
                <w:b w:val="0"/>
                <w:i w:val="0"/>
                <w:color w:val="000000"/>
                <w:sz w:val="20"/>
                <w:u w:val="none"/>
              </w:rPr>
              <w:t>$</w:t>
              <w:tab/>
              <w:t>115,759</w:t>
              <w:tab/>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believe significant synergies are expected to arise from our strategic acquisitions and their assembled work forces. This factor contributed to a purchase price that was in excess of the fair value of the net assets acquired and, as a result, we recorded goodwill for each acquisition. A portion of acquired goodwill will be amortizable for tax purposes. As of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color w:val="000000"/>
          <w:sz w:val="20"/>
          <w:u w:val="none"/>
        </w:rPr>
        <w:t xml:space="preserve">, there has been </w:t>
      </w:r>
      <w:r>
        <w:rPr>
          <w:rFonts w:ascii="Times New Roman" w:eastAsia="Times New Roman" w:hAnsi="Times New Roman" w:cs="Times New Roman"/>
          <w:b w:val="0"/>
          <w:i w:val="0"/>
          <w:color w:val="000000"/>
          <w:sz w:val="20"/>
          <w:u w:val="none"/>
        </w:rPr>
        <w:t>no</w:t>
      </w:r>
      <w:r>
        <w:rPr>
          <w:rFonts w:ascii="Times New Roman" w:eastAsia="Times New Roman" w:hAnsi="Times New Roman" w:cs="Times New Roman"/>
          <w:b w:val="0"/>
          <w:i w:val="0"/>
          <w:color w:val="000000"/>
          <w:sz w:val="20"/>
          <w:u w:val="none"/>
        </w:rPr>
        <w:t xml:space="preserve"> impairment of goodwill based on the qualitative assessments we have performed.</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tbl>
      <w:tblPr>
        <w:tblStyle w:val="TableNormal0"/>
        <w:tblW w:w="10050" w:type="dxa"/>
        <w:jc w:val="center"/>
        <w:tblLayout w:type="fixed"/>
      </w:tblPr>
      <w:tblGrid>
        <w:gridCol w:w="5655"/>
        <w:gridCol w:w="1395"/>
        <w:gridCol w:w="105"/>
        <w:gridCol w:w="1395"/>
        <w:gridCol w:w="105"/>
        <w:gridCol w:w="1395"/>
      </w:tblGrid>
      <w:tr>
        <w:tblPrEx>
          <w:tblW w:w="10050" w:type="dxa"/>
          <w:tblLayout w:type="fixed"/>
        </w:tblPrEx>
        <w:trPr>
          <w:trHeight w:hRule="exact" w:val="465"/>
        </w:trPr>
        <w:tc>
          <w:tcPr>
            <w:tcW w:w="565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Gross Intangible Assets</w:t>
            </w:r>
          </w:p>
        </w:tc>
        <w:tc>
          <w:tcPr>
            <w:tcW w:w="139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December 31, 2025</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Acquisitions</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March 31, 2026</w:t>
            </w:r>
          </w:p>
        </w:tc>
      </w:tr>
      <w:tr>
        <w:tblPrEx>
          <w:tblW w:w="10050" w:type="dxa"/>
          <w:tblLayout w:type="fixed"/>
        </w:tblPrEx>
        <w:trPr>
          <w:trHeight w:hRule="exact" w:val="315"/>
        </w:trPr>
        <w:tc>
          <w:tcPr>
            <w:tcW w:w="565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Customer relationships</w:t>
            </w:r>
          </w:p>
        </w:tc>
        <w:tc>
          <w:tcPr>
            <w:tcW w:w="13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12"/>
                <w:tab w:val="left" w:pos="1327"/>
              </w:tabs>
              <w:spacing w:before="33" w:after="30" w:line="240" w:lineRule="auto"/>
              <w:jc w:val="right"/>
            </w:pPr>
            <w:r>
              <w:rPr>
                <w:rFonts w:ascii="Times New Roman" w:eastAsia="Times New Roman" w:hAnsi="Times New Roman" w:cs="Times New Roman"/>
                <w:b w:val="0"/>
                <w:i w:val="0"/>
                <w:color w:val="000000"/>
                <w:sz w:val="20"/>
                <w:u w:val="none"/>
              </w:rPr>
              <w:t>$</w:t>
              <w:tab/>
              <w:t>182,024</w:t>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12"/>
                <w:tab w:val="left" w:pos="1327"/>
              </w:tabs>
              <w:spacing w:before="33" w:after="30" w:line="240" w:lineRule="auto"/>
              <w:jc w:val="right"/>
            </w:pPr>
            <w:r>
              <w:rPr>
                <w:rFonts w:ascii="Times New Roman" w:eastAsia="Times New Roman" w:hAnsi="Times New Roman" w:cs="Times New Roman"/>
                <w:b w:val="0"/>
                <w:i w:val="0"/>
                <w:color w:val="000000"/>
                <w:sz w:val="20"/>
                <w:u w:val="none"/>
              </w:rPr>
              <w:t>$</w:t>
              <w:tab/>
              <w:t>6,212</w:t>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12"/>
                <w:tab w:val="left" w:pos="1327"/>
              </w:tabs>
              <w:spacing w:before="33" w:after="30" w:line="240" w:lineRule="auto"/>
              <w:jc w:val="right"/>
            </w:pPr>
            <w:r>
              <w:rPr>
                <w:rFonts w:ascii="Times New Roman" w:eastAsia="Times New Roman" w:hAnsi="Times New Roman" w:cs="Times New Roman"/>
                <w:b w:val="0"/>
                <w:i w:val="0"/>
                <w:color w:val="000000"/>
                <w:sz w:val="20"/>
                <w:u w:val="none"/>
              </w:rPr>
              <w:t>$</w:t>
              <w:tab/>
              <w:t>188,236</w:t>
              <w:tab/>
            </w:r>
          </w:p>
        </w:tc>
      </w:tr>
      <w:tr>
        <w:tblPrEx>
          <w:tblW w:w="10050" w:type="dxa"/>
          <w:tblLayout w:type="fixed"/>
        </w:tblPrEx>
        <w:trPr>
          <w:trHeight w:hRule="exact" w:val="315"/>
        </w:trPr>
        <w:tc>
          <w:tcPr>
            <w:tcW w:w="565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Developed technology</w:t>
            </w:r>
          </w:p>
        </w:tc>
        <w:tc>
          <w:tcPr>
            <w:tcW w:w="139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3" w:after="30" w:line="240" w:lineRule="auto"/>
              <w:jc w:val="right"/>
            </w:pPr>
            <w:r>
              <w:rPr>
                <w:rFonts w:ascii="Times New Roman" w:eastAsia="Times New Roman" w:hAnsi="Times New Roman" w:cs="Times New Roman"/>
                <w:b w:val="0"/>
                <w:i w:val="0"/>
                <w:color w:val="000000"/>
                <w:sz w:val="20"/>
                <w:u w:val="none"/>
              </w:rPr>
              <w:t>19,501</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62"/>
                <w:tab w:val="left" w:pos="132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3" w:after="30" w:line="240" w:lineRule="auto"/>
              <w:jc w:val="right"/>
            </w:pPr>
            <w:r>
              <w:rPr>
                <w:rFonts w:ascii="Times New Roman" w:eastAsia="Times New Roman" w:hAnsi="Times New Roman" w:cs="Times New Roman"/>
                <w:b w:val="0"/>
                <w:i w:val="0"/>
                <w:color w:val="000000"/>
                <w:sz w:val="20"/>
                <w:u w:val="none"/>
              </w:rPr>
              <w:t>19,501</w:t>
            </w:r>
          </w:p>
        </w:tc>
      </w:tr>
      <w:tr>
        <w:tblPrEx>
          <w:tblW w:w="10050" w:type="dxa"/>
          <w:tblLayout w:type="fixed"/>
        </w:tblPrEx>
        <w:trPr>
          <w:trHeight w:hRule="exact" w:val="315"/>
        </w:trPr>
        <w:tc>
          <w:tcPr>
            <w:tcW w:w="565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Trade names</w:t>
            </w:r>
          </w:p>
        </w:tc>
        <w:tc>
          <w:tcPr>
            <w:tcW w:w="139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3" w:after="30" w:line="240" w:lineRule="auto"/>
              <w:jc w:val="right"/>
            </w:pPr>
            <w:r>
              <w:rPr>
                <w:rFonts w:ascii="Times New Roman" w:eastAsia="Times New Roman" w:hAnsi="Times New Roman" w:cs="Times New Roman"/>
                <w:b w:val="0"/>
                <w:i w:val="0"/>
                <w:color w:val="000000"/>
                <w:sz w:val="20"/>
                <w:u w:val="none"/>
              </w:rPr>
              <w:t>880</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62"/>
                <w:tab w:val="left" w:pos="132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3" w:after="30" w:line="240" w:lineRule="auto"/>
              <w:jc w:val="right"/>
            </w:pPr>
            <w:r>
              <w:rPr>
                <w:rFonts w:ascii="Times New Roman" w:eastAsia="Times New Roman" w:hAnsi="Times New Roman" w:cs="Times New Roman"/>
                <w:b w:val="0"/>
                <w:i w:val="0"/>
                <w:color w:val="000000"/>
                <w:sz w:val="20"/>
                <w:u w:val="none"/>
              </w:rPr>
              <w:t>880</w:t>
            </w:r>
          </w:p>
        </w:tc>
      </w:tr>
      <w:tr>
        <w:tblPrEx>
          <w:tblW w:w="10050" w:type="dxa"/>
          <w:tblLayout w:type="fixed"/>
        </w:tblPrEx>
        <w:trPr>
          <w:trHeight w:hRule="exact" w:val="315"/>
        </w:trPr>
        <w:tc>
          <w:tcPr>
            <w:tcW w:w="565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Non-compete agreements</w:t>
            </w:r>
          </w:p>
        </w:tc>
        <w:tc>
          <w:tcPr>
            <w:tcW w:w="1395" w:type="dxa"/>
            <w:tcBorders>
              <w:top w:val="nil"/>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53" w:after="30" w:line="240" w:lineRule="auto"/>
              <w:jc w:val="right"/>
            </w:pPr>
            <w:r>
              <w:rPr>
                <w:rFonts w:ascii="Times New Roman" w:eastAsia="Times New Roman" w:hAnsi="Times New Roman" w:cs="Times New Roman"/>
                <w:b w:val="0"/>
                <w:i w:val="0"/>
                <w:color w:val="000000"/>
                <w:sz w:val="20"/>
                <w:u w:val="none"/>
              </w:rPr>
              <w:t>1,032</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62"/>
                <w:tab w:val="left" w:pos="132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53" w:after="30" w:line="240" w:lineRule="auto"/>
              <w:jc w:val="right"/>
            </w:pPr>
            <w:r>
              <w:rPr>
                <w:rFonts w:ascii="Times New Roman" w:eastAsia="Times New Roman" w:hAnsi="Times New Roman" w:cs="Times New Roman"/>
                <w:b w:val="0"/>
                <w:i w:val="0"/>
                <w:color w:val="000000"/>
                <w:sz w:val="20"/>
                <w:u w:val="none"/>
              </w:rPr>
              <w:t>1,032</w:t>
            </w:r>
          </w:p>
        </w:tc>
      </w:tr>
      <w:tr>
        <w:tblPrEx>
          <w:tblW w:w="10050" w:type="dxa"/>
          <w:tblLayout w:type="fixed"/>
        </w:tblPrEx>
        <w:trPr>
          <w:trHeight w:hRule="exact" w:val="315"/>
        </w:trPr>
        <w:tc>
          <w:tcPr>
            <w:tcW w:w="565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3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12"/>
                <w:tab w:val="left" w:pos="1327"/>
              </w:tabs>
              <w:spacing w:before="33" w:after="30" w:line="240" w:lineRule="auto"/>
              <w:jc w:val="right"/>
            </w:pPr>
            <w:r>
              <w:rPr>
                <w:rFonts w:ascii="Times New Roman" w:eastAsia="Times New Roman" w:hAnsi="Times New Roman" w:cs="Times New Roman"/>
                <w:b w:val="0"/>
                <w:i w:val="0"/>
                <w:color w:val="000000"/>
                <w:sz w:val="20"/>
                <w:u w:val="none"/>
              </w:rPr>
              <w:t>$</w:t>
              <w:tab/>
              <w:t>203,437</w:t>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3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12"/>
                <w:tab w:val="left" w:pos="1327"/>
              </w:tabs>
              <w:spacing w:before="33" w:after="30" w:line="240" w:lineRule="auto"/>
              <w:jc w:val="right"/>
            </w:pPr>
            <w:r>
              <w:rPr>
                <w:rFonts w:ascii="Times New Roman" w:eastAsia="Times New Roman" w:hAnsi="Times New Roman" w:cs="Times New Roman"/>
                <w:b w:val="0"/>
                <w:i w:val="0"/>
                <w:color w:val="000000"/>
                <w:sz w:val="20"/>
                <w:u w:val="none"/>
              </w:rPr>
              <w:t>$</w:t>
              <w:tab/>
              <w:t>6,212</w:t>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3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12"/>
                <w:tab w:val="left" w:pos="1327"/>
              </w:tabs>
              <w:spacing w:before="33" w:after="30" w:line="240" w:lineRule="auto"/>
              <w:jc w:val="right"/>
            </w:pPr>
            <w:r>
              <w:rPr>
                <w:rFonts w:ascii="Times New Roman" w:eastAsia="Times New Roman" w:hAnsi="Times New Roman" w:cs="Times New Roman"/>
                <w:b w:val="0"/>
                <w:i w:val="0"/>
                <w:color w:val="000000"/>
                <w:sz w:val="20"/>
                <w:u w:val="none"/>
              </w:rPr>
              <w:t>$</w:t>
              <w:tab/>
              <w:t>209,649</w:t>
              <w:tab/>
            </w:r>
          </w:p>
        </w:tc>
      </w:tr>
    </w:tbl>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gross carrying amount and accumulated amortization of our intangible assets are as follows for the periods presented below (in thousands, except weighted average periods):</w:t>
      </w:r>
    </w:p>
    <w:tbl>
      <w:tblPr>
        <w:tblStyle w:val="TableNormal0"/>
        <w:tblW w:w="10260" w:type="dxa"/>
        <w:tblInd w:w="0" w:type="dxa"/>
        <w:tblLayout w:type="fixed"/>
      </w:tblPr>
      <w:tblGrid>
        <w:gridCol w:w="4020"/>
        <w:gridCol w:w="75"/>
        <w:gridCol w:w="1485"/>
        <w:gridCol w:w="75"/>
        <w:gridCol w:w="1485"/>
        <w:gridCol w:w="75"/>
        <w:gridCol w:w="1485"/>
        <w:gridCol w:w="75"/>
        <w:gridCol w:w="1485"/>
      </w:tblGrid>
      <w:tr>
        <w:tblPrEx>
          <w:tblW w:w="10260" w:type="dxa"/>
          <w:tblInd w:w="0" w:type="dxa"/>
          <w:tblLayout w:type="fixed"/>
        </w:tblPrEx>
        <w:trPr>
          <w:trHeight w:hRule="exact" w:val="1065"/>
        </w:trPr>
        <w:tc>
          <w:tcPr>
            <w:tcW w:w="402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line="240" w:lineRule="auto"/>
              <w:jc w:val="center"/>
            </w:pPr>
            <w:r>
              <w:rPr>
                <w:rFonts w:ascii="Times New Roman" w:eastAsia="Times New Roman" w:hAnsi="Times New Roman" w:cs="Times New Roman"/>
                <w:b/>
                <w:i w:val="0"/>
                <w:color w:val="000000"/>
                <w:sz w:val="20"/>
                <w:u w:val="none"/>
              </w:rPr>
              <w:t>Weighted Average</w:t>
            </w:r>
          </w:p>
          <w:p>
            <w:pPr>
              <w:spacing w:line="240" w:lineRule="auto"/>
              <w:jc w:val="center"/>
            </w:pPr>
            <w:r>
              <w:rPr>
                <w:rFonts w:ascii="Times New Roman" w:eastAsia="Times New Roman" w:hAnsi="Times New Roman" w:cs="Times New Roman"/>
                <w:b/>
                <w:i w:val="0"/>
                <w:color w:val="000000"/>
                <w:sz w:val="20"/>
                <w:u w:val="none"/>
              </w:rPr>
              <w:t>Amortization</w:t>
            </w:r>
          </w:p>
          <w:p>
            <w:pPr>
              <w:spacing w:line="240" w:lineRule="auto"/>
              <w:jc w:val="center"/>
            </w:pPr>
            <w:r>
              <w:rPr>
                <w:rFonts w:ascii="Times New Roman" w:eastAsia="Times New Roman" w:hAnsi="Times New Roman" w:cs="Times New Roman"/>
                <w:b/>
                <w:i w:val="0"/>
                <w:color w:val="000000"/>
                <w:sz w:val="20"/>
                <w:u w:val="none"/>
              </w:rPr>
              <w:t xml:space="preserve">Period </w:t>
            </w:r>
          </w:p>
          <w:p>
            <w:pPr>
              <w:spacing w:after="30" w:line="240" w:lineRule="auto"/>
              <w:jc w:val="center"/>
            </w:pPr>
            <w:r>
              <w:rPr>
                <w:rFonts w:ascii="Times New Roman" w:eastAsia="Times New Roman" w:hAnsi="Times New Roman" w:cs="Times New Roman"/>
                <w:b/>
                <w:i w:val="0"/>
                <w:color w:val="000000"/>
                <w:sz w:val="20"/>
                <w:u w:val="none"/>
              </w:rPr>
              <w:t>(in Years)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Gross Intangible Assets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line="240" w:lineRule="auto"/>
              <w:jc w:val="center"/>
            </w:pPr>
            <w:r>
              <w:rPr>
                <w:rFonts w:ascii="Times New Roman" w:eastAsia="Times New Roman" w:hAnsi="Times New Roman" w:cs="Times New Roman"/>
                <w:b/>
                <w:i w:val="0"/>
                <w:color w:val="000000"/>
                <w:sz w:val="20"/>
                <w:u w:val="none"/>
              </w:rPr>
              <w:t>Accumulated</w:t>
            </w:r>
          </w:p>
          <w:p>
            <w:pPr>
              <w:spacing w:after="30" w:line="240" w:lineRule="auto"/>
              <w:jc w:val="center"/>
            </w:pPr>
            <w:r>
              <w:rPr>
                <w:rFonts w:ascii="Times New Roman" w:eastAsia="Times New Roman" w:hAnsi="Times New Roman" w:cs="Times New Roman"/>
                <w:b/>
                <w:i w:val="0"/>
                <w:color w:val="000000"/>
                <w:sz w:val="20"/>
                <w:u w:val="none"/>
              </w:rPr>
              <w:t>Amortization</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Net Intangible Assets</w:t>
            </w:r>
          </w:p>
        </w:tc>
      </w:tr>
      <w:tr>
        <w:tblPrEx>
          <w:tblW w:w="10260" w:type="dxa"/>
          <w:tblInd w:w="0" w:type="dxa"/>
          <w:tblLayout w:type="fixed"/>
        </w:tblPrEx>
        <w:trPr>
          <w:trHeight w:hRule="exact" w:val="285"/>
        </w:trPr>
        <w:tc>
          <w:tcPr>
            <w:tcW w:w="402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i w:val="0"/>
                <w:color w:val="000000"/>
                <w:sz w:val="20"/>
                <w:u w:val="none"/>
              </w:rPr>
              <w:t>March 31, 2026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85"/>
        </w:trPr>
        <w:tc>
          <w:tcPr>
            <w:tcW w:w="402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Customer relationships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8.4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188,236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16"/>
              </w:tabs>
              <w:spacing w:before="53" w:after="30" w:line="240" w:lineRule="auto"/>
              <w:jc w:val="right"/>
            </w:pPr>
            <w:r>
              <w:rPr>
                <w:rFonts w:ascii="Times New Roman" w:eastAsia="Times New Roman" w:hAnsi="Times New Roman" w:cs="Times New Roman"/>
                <w:b w:val="0"/>
                <w:i w:val="0"/>
                <w:color w:val="000000"/>
                <w:sz w:val="20"/>
                <w:u w:val="none"/>
              </w:rPr>
              <w:t>$</w:t>
              <w:tab/>
              <w:t>(106,311)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81,925</w:t>
              <w:tab/>
            </w:r>
          </w:p>
        </w:tc>
      </w:tr>
      <w:tr>
        <w:tblPrEx>
          <w:tblW w:w="10260" w:type="dxa"/>
          <w:tblInd w:w="0" w:type="dxa"/>
          <w:tblLayout w:type="fixed"/>
        </w:tblPrEx>
        <w:trPr>
          <w:trHeight w:hRule="exact" w:val="285"/>
        </w:trPr>
        <w:tc>
          <w:tcPr>
            <w:tcW w:w="402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Developed technology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6.6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19,501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6"/>
              </w:tabs>
              <w:spacing w:before="53" w:after="30" w:line="240" w:lineRule="auto"/>
              <w:jc w:val="right"/>
            </w:pPr>
            <w:r>
              <w:rPr>
                <w:rFonts w:ascii="Times New Roman" w:eastAsia="Times New Roman" w:hAnsi="Times New Roman" w:cs="Times New Roman"/>
                <w:b w:val="0"/>
                <w:i w:val="0"/>
                <w:color w:val="000000"/>
                <w:sz w:val="20"/>
                <w:u w:val="none"/>
              </w:rPr>
              <w:tab/>
              <w:t>(12,712)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6,789</w:t>
              <w:tab/>
            </w:r>
          </w:p>
        </w:tc>
      </w:tr>
      <w:tr>
        <w:tblPrEx>
          <w:tblW w:w="10260" w:type="dxa"/>
          <w:tblInd w:w="0" w:type="dxa"/>
          <w:tblLayout w:type="fixed"/>
        </w:tblPrEx>
        <w:trPr>
          <w:trHeight w:hRule="exact" w:val="285"/>
        </w:trPr>
        <w:tc>
          <w:tcPr>
            <w:tcW w:w="402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Trade names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4.3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880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66"/>
              </w:tabs>
              <w:spacing w:before="53" w:after="30" w:line="240" w:lineRule="auto"/>
              <w:jc w:val="right"/>
            </w:pPr>
            <w:r>
              <w:rPr>
                <w:rFonts w:ascii="Times New Roman" w:eastAsia="Times New Roman" w:hAnsi="Times New Roman" w:cs="Times New Roman"/>
                <w:b w:val="0"/>
                <w:i w:val="0"/>
                <w:color w:val="000000"/>
                <w:sz w:val="20"/>
                <w:u w:val="none"/>
              </w:rPr>
              <w:tab/>
              <w:t>(880)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10260" w:type="dxa"/>
          <w:tblInd w:w="0" w:type="dxa"/>
          <w:tblLayout w:type="fixed"/>
        </w:tblPrEx>
        <w:trPr>
          <w:trHeight w:hRule="exact" w:val="285"/>
        </w:trPr>
        <w:tc>
          <w:tcPr>
            <w:tcW w:w="402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Non-compete agreements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5.2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1,032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66"/>
              </w:tabs>
              <w:spacing w:before="53" w:after="30" w:line="240" w:lineRule="auto"/>
              <w:jc w:val="right"/>
            </w:pPr>
            <w:r>
              <w:rPr>
                <w:rFonts w:ascii="Times New Roman" w:eastAsia="Times New Roman" w:hAnsi="Times New Roman" w:cs="Times New Roman"/>
                <w:b w:val="0"/>
                <w:i w:val="0"/>
                <w:color w:val="000000"/>
                <w:sz w:val="20"/>
                <w:u w:val="none"/>
              </w:rPr>
              <w:tab/>
              <w:t>(958)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74</w:t>
              <w:tab/>
            </w:r>
          </w:p>
        </w:tc>
      </w:tr>
      <w:tr>
        <w:tblPrEx>
          <w:tblW w:w="10260" w:type="dxa"/>
          <w:tblInd w:w="0" w:type="dxa"/>
          <w:tblLayout w:type="fixed"/>
        </w:tblPrEx>
        <w:trPr>
          <w:trHeight w:hRule="exact" w:val="285"/>
        </w:trPr>
        <w:tc>
          <w:tcPr>
            <w:tcW w:w="402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val="0"/>
                <w:i w:val="0"/>
                <w:color w:val="000000"/>
                <w:sz w:val="20"/>
                <w:u w:val="none"/>
              </w:rPr>
              <w:t>8.2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7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209,649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616"/>
              </w:tabs>
              <w:spacing w:before="33" w:after="30" w:line="240" w:lineRule="auto"/>
              <w:jc w:val="right"/>
            </w:pPr>
            <w:r>
              <w:rPr>
                <w:rFonts w:ascii="Times New Roman" w:eastAsia="Times New Roman" w:hAnsi="Times New Roman" w:cs="Times New Roman"/>
                <w:b w:val="0"/>
                <w:i w:val="0"/>
                <w:color w:val="000000"/>
                <w:sz w:val="20"/>
                <w:u w:val="none"/>
              </w:rPr>
              <w:t>$</w:t>
              <w:tab/>
              <w:t>(120,861)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88,788</w:t>
              <w:tab/>
            </w:r>
          </w:p>
        </w:tc>
      </w:tr>
      <w:tr>
        <w:tblPrEx>
          <w:tblW w:w="10260" w:type="dxa"/>
          <w:tblInd w:w="0" w:type="dxa"/>
          <w:tblLayout w:type="fixed"/>
        </w:tblPrEx>
        <w:trPr>
          <w:trHeight w:hRule="exact" w:val="285"/>
        </w:trPr>
        <w:tc>
          <w:tcPr>
            <w:tcW w:w="402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85"/>
        </w:trPr>
        <w:tc>
          <w:tcPr>
            <w:tcW w:w="402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December 31, 2025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85"/>
        </w:trPr>
        <w:tc>
          <w:tcPr>
            <w:tcW w:w="402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Customer relationships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8.5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182,024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16"/>
              </w:tabs>
              <w:spacing w:before="53" w:after="30" w:line="240" w:lineRule="auto"/>
              <w:jc w:val="right"/>
            </w:pPr>
            <w:r>
              <w:rPr>
                <w:rFonts w:ascii="Times New Roman" w:eastAsia="Times New Roman" w:hAnsi="Times New Roman" w:cs="Times New Roman"/>
                <w:b w:val="0"/>
                <w:i w:val="0"/>
                <w:color w:val="000000"/>
                <w:sz w:val="20"/>
                <w:u w:val="none"/>
              </w:rPr>
              <w:t>$</w:t>
              <w:tab/>
              <w:t>(101,343)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80,681</w:t>
              <w:tab/>
            </w:r>
          </w:p>
        </w:tc>
      </w:tr>
      <w:tr>
        <w:tblPrEx>
          <w:tblW w:w="10260" w:type="dxa"/>
          <w:tblInd w:w="0" w:type="dxa"/>
          <w:tblLayout w:type="fixed"/>
        </w:tblPrEx>
        <w:trPr>
          <w:trHeight w:hRule="exact" w:val="285"/>
        </w:trPr>
        <w:tc>
          <w:tcPr>
            <w:tcW w:w="402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Developed technology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6.6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19,501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6"/>
              </w:tabs>
              <w:spacing w:before="53" w:after="30" w:line="240" w:lineRule="auto"/>
              <w:jc w:val="right"/>
            </w:pPr>
            <w:r>
              <w:rPr>
                <w:rFonts w:ascii="Times New Roman" w:eastAsia="Times New Roman" w:hAnsi="Times New Roman" w:cs="Times New Roman"/>
                <w:b w:val="0"/>
                <w:i w:val="0"/>
                <w:color w:val="000000"/>
                <w:sz w:val="20"/>
                <w:u w:val="none"/>
              </w:rPr>
              <w:tab/>
              <w:t>(12,348)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7,153</w:t>
              <w:tab/>
            </w:r>
          </w:p>
        </w:tc>
      </w:tr>
      <w:tr>
        <w:tblPrEx>
          <w:tblW w:w="10260" w:type="dxa"/>
          <w:tblInd w:w="0" w:type="dxa"/>
          <w:tblLayout w:type="fixed"/>
        </w:tblPrEx>
        <w:trPr>
          <w:trHeight w:hRule="exact" w:val="285"/>
        </w:trPr>
        <w:tc>
          <w:tcPr>
            <w:tcW w:w="402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Trade names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4.3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880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6"/>
              </w:tabs>
              <w:spacing w:before="53" w:after="30" w:line="240" w:lineRule="auto"/>
              <w:jc w:val="right"/>
            </w:pPr>
            <w:r>
              <w:rPr>
                <w:rFonts w:ascii="Times New Roman" w:eastAsia="Times New Roman" w:hAnsi="Times New Roman" w:cs="Times New Roman"/>
                <w:b w:val="0"/>
                <w:i w:val="0"/>
                <w:color w:val="000000"/>
                <w:sz w:val="20"/>
                <w:u w:val="none"/>
              </w:rPr>
              <w:tab/>
              <w:t>(880)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10260" w:type="dxa"/>
          <w:tblInd w:w="0" w:type="dxa"/>
          <w:tblLayout w:type="fixed"/>
        </w:tblPrEx>
        <w:trPr>
          <w:trHeight w:hRule="exact" w:val="285"/>
        </w:trPr>
        <w:tc>
          <w:tcPr>
            <w:tcW w:w="402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Non-compete agreements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5.2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1,032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66"/>
              </w:tabs>
              <w:spacing w:before="53" w:after="30" w:line="240" w:lineRule="auto"/>
              <w:jc w:val="right"/>
            </w:pPr>
            <w:r>
              <w:rPr>
                <w:rFonts w:ascii="Times New Roman" w:eastAsia="Times New Roman" w:hAnsi="Times New Roman" w:cs="Times New Roman"/>
                <w:b w:val="0"/>
                <w:i w:val="0"/>
                <w:color w:val="000000"/>
                <w:sz w:val="20"/>
                <w:u w:val="none"/>
              </w:rPr>
              <w:tab/>
              <w:t>(955)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77</w:t>
              <w:tab/>
            </w:r>
          </w:p>
        </w:tc>
      </w:tr>
      <w:tr>
        <w:tblPrEx>
          <w:tblW w:w="10260" w:type="dxa"/>
          <w:tblInd w:w="0" w:type="dxa"/>
          <w:tblLayout w:type="fixed"/>
        </w:tblPrEx>
        <w:trPr>
          <w:trHeight w:hRule="exact" w:val="285"/>
        </w:trPr>
        <w:tc>
          <w:tcPr>
            <w:tcW w:w="402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center"/>
            </w:pPr>
            <w:r>
              <w:rPr>
                <w:rFonts w:ascii="Times New Roman" w:eastAsia="Times New Roman" w:hAnsi="Times New Roman" w:cs="Times New Roman"/>
                <w:b w:val="0"/>
                <w:i w:val="0"/>
                <w:color w:val="000000"/>
                <w:sz w:val="20"/>
                <w:u w:val="none"/>
              </w:rPr>
              <w:t>8.2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7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203,437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16"/>
              </w:tabs>
              <w:spacing w:before="33" w:after="30" w:line="240" w:lineRule="auto"/>
              <w:jc w:val="right"/>
            </w:pPr>
            <w:r>
              <w:rPr>
                <w:rFonts w:ascii="Times New Roman" w:eastAsia="Times New Roman" w:hAnsi="Times New Roman" w:cs="Times New Roman"/>
                <w:b w:val="0"/>
                <w:i w:val="0"/>
                <w:color w:val="000000"/>
                <w:sz w:val="20"/>
                <w:u w:val="none"/>
              </w:rPr>
              <w:t>$</w:t>
              <w:tab/>
              <w:t>(115,526)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87,911</w:t>
              <w:tab/>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record amortization expenses using the </w:t>
      </w:r>
      <w:r>
        <w:rPr>
          <w:rFonts w:ascii="Times New Roman" w:eastAsia="Times New Roman" w:hAnsi="Times New Roman" w:cs="Times New Roman"/>
          <w:b w:val="0"/>
          <w:i w:val="0"/>
          <w:color w:val="000000"/>
          <w:sz w:val="20"/>
          <w:u w:val="none"/>
        </w:rPr>
        <w:t>straight-line method</w:t>
      </w:r>
      <w:r>
        <w:rPr>
          <w:rFonts w:ascii="Times New Roman" w:eastAsia="Times New Roman" w:hAnsi="Times New Roman" w:cs="Times New Roman"/>
          <w:b w:val="0"/>
          <w:i w:val="0"/>
          <w:color w:val="000000"/>
          <w:sz w:val="20"/>
          <w:u w:val="none"/>
        </w:rPr>
        <w:t xml:space="preserve"> over the estimated useful lives of the intangible assets, as noted above. Amortization expenses recorded in Operating Expenses were </w:t>
      </w:r>
      <w:r>
        <w:rPr>
          <w:rFonts w:ascii="Times New Roman" w:eastAsia="Times New Roman" w:hAnsi="Times New Roman" w:cs="Times New Roman"/>
          <w:b w:val="0"/>
          <w:i w:val="0"/>
          <w:color w:val="000000"/>
          <w:sz w:val="20"/>
          <w:u w:val="none"/>
        </w:rPr>
        <w:t>$4,972</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$4,308</w:t>
      </w:r>
      <w:r>
        <w:rPr>
          <w:rFonts w:ascii="Times New Roman" w:eastAsia="Times New Roman" w:hAnsi="Times New Roman" w:cs="Times New Roman"/>
          <w:b w:val="0"/>
          <w:i w:val="0"/>
          <w:color w:val="000000"/>
          <w:sz w:val="20"/>
          <w:u w:val="none"/>
        </w:rPr>
        <w:t xml:space="preserve"> for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color w:val="000000"/>
          <w:sz w:val="20"/>
          <w:u w:val="none"/>
        </w:rPr>
        <w:t xml:space="preserve">, respectively. Amortization expenses recorded in Cost of Sales were </w:t>
      </w:r>
      <w:r>
        <w:rPr>
          <w:rFonts w:ascii="Times New Roman" w:eastAsia="Times New Roman" w:hAnsi="Times New Roman" w:cs="Times New Roman"/>
          <w:b w:val="0"/>
          <w:i w:val="0"/>
          <w:color w:val="000000"/>
          <w:sz w:val="20"/>
          <w:u w:val="none"/>
        </w:rPr>
        <w:t>$364</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$50</w:t>
      </w:r>
      <w:r>
        <w:rPr>
          <w:rFonts w:ascii="Times New Roman" w:eastAsia="Times New Roman" w:hAnsi="Times New Roman" w:cs="Times New Roman"/>
          <w:b w:val="0"/>
          <w:i w:val="0"/>
          <w:color w:val="000000"/>
          <w:sz w:val="20"/>
          <w:u w:val="none"/>
        </w:rPr>
        <w:t xml:space="preserve"> for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color w:val="000000"/>
          <w:sz w:val="20"/>
          <w:u w:val="none"/>
        </w:rPr>
        <w:t xml:space="preserve">, respectively. There was </w:t>
      </w:r>
      <w:r>
        <w:rPr>
          <w:rFonts w:ascii="Times New Roman" w:eastAsia="Times New Roman" w:hAnsi="Times New Roman" w:cs="Times New Roman"/>
          <w:b w:val="0"/>
          <w:i w:val="0"/>
          <w:color w:val="000000"/>
          <w:sz w:val="20"/>
          <w:u w:val="none"/>
        </w:rPr>
        <w:t>no</w:t>
      </w:r>
      <w:r>
        <w:rPr>
          <w:rFonts w:ascii="Times New Roman" w:eastAsia="Times New Roman" w:hAnsi="Times New Roman" w:cs="Times New Roman"/>
          <w:b w:val="0"/>
          <w:i w:val="0"/>
          <w:color w:val="000000"/>
          <w:sz w:val="20"/>
          <w:u w:val="none"/>
        </w:rPr>
        <w:t xml:space="preserve"> impairment of intangibles during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color w:val="000000"/>
          <w:sz w:val="20"/>
          <w:u w:val="none"/>
        </w:rPr>
        <w:t xml:space="preserve"> based on the qualitative assessment we performed. However, if market, political and other conditions over which we have no control continue to affect the capital markets and our stock price declines, we may experience an impairment of our intangibles in future quarters.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 summarizes the future estimated amortization expense relating to our intangible assets for the period presented below (in thousands):</w:t>
      </w:r>
    </w:p>
    <w:tbl>
      <w:tblPr>
        <w:tblStyle w:val="TableNormal0"/>
        <w:tblW w:w="6270" w:type="dxa"/>
        <w:jc w:val="center"/>
        <w:tblLayout w:type="fixed"/>
      </w:tblPr>
      <w:tblGrid>
        <w:gridCol w:w="4785"/>
        <w:gridCol w:w="1485"/>
      </w:tblGrid>
      <w:tr>
        <w:tblPrEx>
          <w:tblW w:w="6270" w:type="dxa"/>
          <w:tblLayout w:type="fixed"/>
        </w:tblPrEx>
        <w:trPr>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2026 (Remaining)</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14,031</w:t>
              <w:tab/>
            </w:r>
          </w:p>
        </w:tc>
      </w:tr>
      <w:tr>
        <w:tblPrEx>
          <w:tblW w:w="6270" w:type="dxa"/>
          <w:tblLayout w:type="fixed"/>
        </w:tblPrEx>
        <w:trPr>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2027</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17,239</w:t>
              <w:tab/>
            </w:r>
          </w:p>
        </w:tc>
      </w:tr>
      <w:tr>
        <w:tblPrEx>
          <w:tblW w:w="6270" w:type="dxa"/>
          <w:tblLayout w:type="fixed"/>
        </w:tblPrEx>
        <w:trPr>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2028</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15,794</w:t>
              <w:tab/>
            </w:r>
          </w:p>
        </w:tc>
      </w:tr>
      <w:tr>
        <w:tblPrEx>
          <w:tblW w:w="6270" w:type="dxa"/>
          <w:tblLayout w:type="fixed"/>
        </w:tblPrEx>
        <w:trPr>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2029</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13,630</w:t>
              <w:tab/>
            </w:r>
          </w:p>
        </w:tc>
      </w:tr>
      <w:tr>
        <w:tblPrEx>
          <w:tblW w:w="6270" w:type="dxa"/>
          <w:tblLayout w:type="fixed"/>
        </w:tblPrEx>
        <w:trPr>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2030</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10,000</w:t>
              <w:tab/>
            </w:r>
          </w:p>
        </w:tc>
      </w:tr>
      <w:tr>
        <w:tblPrEx>
          <w:tblW w:w="6270" w:type="dxa"/>
          <w:tblLayout w:type="fixed"/>
        </w:tblPrEx>
        <w:trPr>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2031</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9,019</w:t>
              <w:tab/>
            </w:r>
          </w:p>
        </w:tc>
      </w:tr>
      <w:tr>
        <w:tblPrEx>
          <w:tblW w:w="6270" w:type="dxa"/>
          <w:tblLayout w:type="fixed"/>
        </w:tblPrEx>
        <w:trPr>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Thereafter</w:t>
            </w: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9,075</w:t>
              <w:tab/>
            </w:r>
          </w:p>
        </w:tc>
      </w:tr>
      <w:tr>
        <w:tblPrEx>
          <w:tblW w:w="6270" w:type="dxa"/>
          <w:tblLayout w:type="fixed"/>
        </w:tblPrEx>
        <w:trPr>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88,788</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
          <w:u w:val="none"/>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
          <w:u w:val="none"/>
        </w:rPr>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highlight w:val="white"/>
          <w:u w:val="none"/>
        </w:rPr>
      </w:pPr>
      <w:bookmarkStart w:id="14" w:name="Section15"/>
      <w:bookmarkEnd w:id="14"/>
    </w:p>
    <w:p>
      <w:pPr>
        <w:keepNext/>
        <w:keepLines/>
        <w:pageBreakBefore w:val="0"/>
        <w:widowControl w:val="0"/>
        <w:numPr>
          <w:ilvl w:val="0"/>
          <w:numId w:val="0"/>
        </w:numPr>
        <w:spacing w:before="0" w:after="0" w:line="288" w:lineRule="auto"/>
        <w:ind w:left="0" w:right="0" w:firstLine="0"/>
        <w:jc w:val="left"/>
        <w:outlineLvl w:val="3"/>
        <w:rPr>
          <w:rFonts w:ascii="Times New Roman" w:eastAsia="Times New Roman" w:hAnsi="Times New Roman" w:cs="Times New Roman"/>
          <w:b/>
          <w:i w:val="0"/>
          <w:color w:val="000000"/>
          <w:sz w:val="20"/>
          <w:highlight w:val="white"/>
          <w:u w:val="none"/>
        </w:rPr>
      </w:pPr>
      <w:r>
        <w:rPr>
          <w:rFonts w:ascii="Times New Roman" w:eastAsia="Times New Roman" w:hAnsi="Times New Roman" w:cs="Times New Roman"/>
          <w:b/>
          <w:i w:val="0"/>
          <w:color w:val="000000"/>
          <w:sz w:val="20"/>
          <w:highlight w:val="white"/>
          <w:u w:val="none"/>
        </w:rPr>
        <w:t xml:space="preserve">NOTE 6 - </w:t>
      </w:r>
      <w:r>
        <w:rPr>
          <w:rFonts w:ascii="Times New Roman" w:eastAsia="Times New Roman" w:hAnsi="Times New Roman" w:cs="Times New Roman"/>
          <w:b/>
          <w:i w:val="0"/>
          <w:color w:val="000000"/>
          <w:sz w:val="20"/>
          <w:highlight w:val="white"/>
          <w:u w:val="none"/>
        </w:rPr>
        <w:t>NOTES PAYABLE</w:t>
      </w:r>
    </w:p>
    <w:p>
      <w:pPr>
        <w:keepNext/>
        <w:keepLines/>
        <w:pageBreakBefore w:val="0"/>
        <w:widowControl w:val="0"/>
        <w:numPr>
          <w:ilvl w:val="0"/>
          <w:numId w:val="0"/>
        </w:numPr>
        <w:spacing w:before="0" w:after="0" w:line="288" w:lineRule="auto"/>
        <w:ind w:left="0" w:right="0" w:firstLine="135"/>
        <w:jc w:val="left"/>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 summarizes our outstanding debt as of the dates indicated</w:t>
      </w:r>
      <w:r>
        <w:rPr>
          <w:rFonts w:ascii="Times New Roman" w:eastAsia="Times New Roman" w:hAnsi="Times New Roman" w:cs="Times New Roman"/>
          <w:b w:val="0"/>
          <w:i w:val="0"/>
          <w:color w:val="000000"/>
          <w:sz w:val="20"/>
          <w:u w:val="none"/>
          <w:vertAlign w:val="superscript"/>
        </w:rPr>
        <w:t xml:space="preserve"> </w:t>
      </w:r>
      <w:r>
        <w:rPr>
          <w:rFonts w:ascii="Times New Roman" w:eastAsia="Times New Roman" w:hAnsi="Times New Roman" w:cs="Times New Roman"/>
          <w:b w:val="0"/>
          <w:i w:val="0"/>
          <w:color w:val="000000"/>
          <w:sz w:val="20"/>
          <w:u w:val="none"/>
        </w:rPr>
        <w:t>(in thousands)</w:t>
      </w:r>
      <w:r>
        <w:rPr>
          <w:rFonts w:ascii="Times New Roman" w:eastAsia="Times New Roman" w:hAnsi="Times New Roman" w:cs="Times New Roman"/>
          <w:b w:val="0"/>
          <w:i w:val="0"/>
          <w:color w:val="000000"/>
          <w:sz w:val="20"/>
          <w:u w:val="none"/>
        </w:rPr>
        <w:t>:</w:t>
      </w:r>
    </w:p>
    <w:tbl>
      <w:tblPr>
        <w:tblStyle w:val="TableNormal0"/>
        <w:tblW w:w="10260" w:type="dxa"/>
        <w:jc w:val="left"/>
        <w:tblInd w:w="0" w:type="dxa"/>
        <w:tblLayout w:type="fixed"/>
      </w:tblPr>
      <w:tblGrid>
        <w:gridCol w:w="3165"/>
        <w:gridCol w:w="2235"/>
        <w:gridCol w:w="75"/>
        <w:gridCol w:w="1545"/>
        <w:gridCol w:w="75"/>
        <w:gridCol w:w="1545"/>
        <w:gridCol w:w="75"/>
        <w:gridCol w:w="1545"/>
      </w:tblGrid>
      <w:tr>
        <w:tblPrEx>
          <w:tblW w:w="10260" w:type="dxa"/>
          <w:tblInd w:w="0" w:type="dxa"/>
          <w:tblLayout w:type="fixed"/>
        </w:tblPrEx>
        <w:trPr>
          <w:trHeight w:hRule="exact" w:val="465"/>
        </w:trPr>
        <w:tc>
          <w:tcPr>
            <w:tcW w:w="316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223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Maturity</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54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Cash Interest Rate</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54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March 31, 2026</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54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December 31, 2025</w:t>
            </w:r>
          </w:p>
        </w:tc>
      </w:tr>
      <w:tr>
        <w:tblPrEx>
          <w:tblW w:w="10260" w:type="dxa"/>
          <w:tblInd w:w="0" w:type="dxa"/>
          <w:tblLayout w:type="fixed"/>
        </w:tblPrEx>
        <w:trPr>
          <w:trHeight w:hRule="exact" w:val="495"/>
        </w:trPr>
        <w:tc>
          <w:tcPr>
            <w:tcW w:w="31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3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Notes Payable – Acquisitions</w:t>
            </w:r>
            <w:r>
              <w:rPr>
                <w:rFonts w:ascii="Times New Roman" w:eastAsia="Times New Roman" w:hAnsi="Times New Roman" w:cs="Times New Roman"/>
                <w:b w:val="0"/>
                <w:i w:val="0"/>
                <w:sz w:val="20"/>
                <w:vertAlign w:val="superscript"/>
              </w:rPr>
              <w:t>(1)</w:t>
            </w:r>
          </w:p>
        </w:tc>
        <w:tc>
          <w:tcPr>
            <w:tcW w:w="223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val="0"/>
                <w:i w:val="0"/>
                <w:color w:val="000000"/>
                <w:sz w:val="20"/>
                <w:u w:val="none"/>
              </w:rPr>
              <w:t>08/19/2026 - 07/01/29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33"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none"/>
              </w:rPr>
              <w:t>2.00%</w:t>
            </w:r>
            <w:r>
              <w:rPr>
                <w:rFonts w:ascii="Times New Roman" w:eastAsia="Times New Roman" w:hAnsi="Times New Roman" w:cs="Times New Roman"/>
                <w:b w:val="0"/>
                <w:i w:val="0"/>
                <w:sz w:val="20"/>
              </w:rPr>
              <w:t xml:space="preserve"> - </w:t>
            </w:r>
            <w:r>
              <w:rPr>
                <w:rFonts w:ascii="Times New Roman" w:eastAsia="Times New Roman" w:hAnsi="Times New Roman" w:cs="Times New Roman"/>
                <w:b w:val="0"/>
                <w:i w:val="0"/>
                <w:color w:val="000000"/>
                <w:sz w:val="20"/>
                <w:u w:val="none"/>
              </w:rPr>
              <w:t>4.00%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62"/>
                <w:tab w:val="left" w:pos="1477"/>
              </w:tabs>
              <w:spacing w:before="33" w:after="30" w:line="240" w:lineRule="auto"/>
              <w:jc w:val="right"/>
            </w:pPr>
            <w:r>
              <w:rPr>
                <w:rFonts w:ascii="Times New Roman" w:eastAsia="Times New Roman" w:hAnsi="Times New Roman" w:cs="Times New Roman"/>
                <w:b w:val="0"/>
                <w:i w:val="0"/>
                <w:color w:val="000000"/>
                <w:sz w:val="20"/>
                <w:u w:val="none"/>
              </w:rPr>
              <w:t>$</w:t>
              <w:tab/>
              <w:t>11,701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62"/>
                <w:tab w:val="left" w:pos="1477"/>
              </w:tabs>
              <w:spacing w:before="33" w:after="30" w:line="240" w:lineRule="auto"/>
              <w:jc w:val="right"/>
            </w:pPr>
            <w:r>
              <w:rPr>
                <w:rFonts w:ascii="Times New Roman" w:eastAsia="Times New Roman" w:hAnsi="Times New Roman" w:cs="Times New Roman"/>
                <w:b w:val="0"/>
                <w:i w:val="0"/>
                <w:color w:val="000000"/>
                <w:sz w:val="20"/>
                <w:u w:val="none"/>
              </w:rPr>
              <w:t>$</w:t>
              <w:tab/>
              <w:t>10,775</w:t>
              <w:tab/>
            </w:r>
          </w:p>
        </w:tc>
      </w:tr>
      <w:tr>
        <w:tblPrEx>
          <w:tblW w:w="10260" w:type="dxa"/>
          <w:tblInd w:w="0" w:type="dxa"/>
          <w:tblLayout w:type="fixed"/>
        </w:tblPrEx>
        <w:trPr>
          <w:trHeight w:hRule="exact" w:val="285"/>
        </w:trPr>
        <w:tc>
          <w:tcPr>
            <w:tcW w:w="31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Notes Payable – MidCap</w:t>
            </w:r>
          </w:p>
        </w:tc>
        <w:tc>
          <w:tcPr>
            <w:tcW w:w="223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04/30/2030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9.04%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62"/>
                <w:tab w:val="left" w:pos="1477"/>
              </w:tabs>
              <w:spacing w:before="53" w:after="30" w:line="240" w:lineRule="auto"/>
              <w:jc w:val="right"/>
            </w:pPr>
            <w:r>
              <w:rPr>
                <w:rFonts w:ascii="Times New Roman" w:eastAsia="Times New Roman" w:hAnsi="Times New Roman" w:cs="Times New Roman"/>
                <w:b w:val="0"/>
                <w:i w:val="0"/>
                <w:color w:val="000000"/>
                <w:sz w:val="20"/>
                <w:u w:val="none"/>
              </w:rPr>
              <w:tab/>
              <w:t>60,000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62"/>
                <w:tab w:val="left" w:pos="1477"/>
              </w:tabs>
              <w:spacing w:before="53" w:after="30" w:line="240" w:lineRule="auto"/>
              <w:jc w:val="right"/>
            </w:pPr>
            <w:r>
              <w:rPr>
                <w:rFonts w:ascii="Times New Roman" w:eastAsia="Times New Roman" w:hAnsi="Times New Roman" w:cs="Times New Roman"/>
                <w:b w:val="0"/>
                <w:i w:val="0"/>
                <w:color w:val="000000"/>
                <w:sz w:val="20"/>
                <w:u w:val="none"/>
              </w:rPr>
              <w:tab/>
              <w:t>60,000</w:t>
              <w:tab/>
            </w:r>
          </w:p>
        </w:tc>
      </w:tr>
      <w:tr>
        <w:tblPrEx>
          <w:tblW w:w="10260" w:type="dxa"/>
          <w:tblInd w:w="0" w:type="dxa"/>
          <w:tblLayout w:type="fixed"/>
        </w:tblPrEx>
        <w:trPr>
          <w:trHeight w:hRule="exact" w:val="285"/>
        </w:trPr>
        <w:tc>
          <w:tcPr>
            <w:tcW w:w="316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Gross Notes Payable</w:t>
            </w:r>
          </w:p>
        </w:tc>
        <w:tc>
          <w:tcPr>
            <w:tcW w:w="223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54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5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62"/>
                <w:tab w:val="left" w:pos="1477"/>
              </w:tabs>
              <w:spacing w:before="33" w:after="30" w:line="240" w:lineRule="auto"/>
              <w:jc w:val="right"/>
            </w:pPr>
            <w:r>
              <w:rPr>
                <w:rFonts w:ascii="Times New Roman" w:eastAsia="Times New Roman" w:hAnsi="Times New Roman" w:cs="Times New Roman"/>
                <w:b w:val="0"/>
                <w:i w:val="0"/>
                <w:color w:val="000000"/>
                <w:sz w:val="20"/>
                <w:u w:val="none"/>
              </w:rPr>
              <w:t>$</w:t>
              <w:tab/>
              <w:t>71,701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5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62"/>
                <w:tab w:val="left" w:pos="1477"/>
              </w:tabs>
              <w:spacing w:before="33" w:after="30" w:line="240" w:lineRule="auto"/>
              <w:jc w:val="right"/>
            </w:pPr>
            <w:r>
              <w:rPr>
                <w:rFonts w:ascii="Times New Roman" w:eastAsia="Times New Roman" w:hAnsi="Times New Roman" w:cs="Times New Roman"/>
                <w:b w:val="0"/>
                <w:i w:val="0"/>
                <w:color w:val="000000"/>
                <w:sz w:val="20"/>
                <w:u w:val="none"/>
              </w:rPr>
              <w:t>$</w:t>
              <w:tab/>
              <w:t>70,775</w:t>
              <w:tab/>
            </w:r>
          </w:p>
        </w:tc>
      </w:tr>
    </w:tbl>
    <w:p>
      <w:pPr>
        <w:keepNext w:val="0"/>
        <w:keepLines/>
        <w:pageBreakBefore w:val="0"/>
        <w:widowControl w:val="0"/>
        <w:numPr>
          <w:ilvl w:val="0"/>
          <w:numId w:val="15"/>
        </w:numPr>
        <w:spacing w:before="0" w:after="0" w:line="288" w:lineRule="auto"/>
        <w:ind w:left="720" w:right="0" w:hanging="720"/>
        <w:jc w:val="left"/>
        <w:outlineLvl w:val="9"/>
        <w:rPr>
          <w:rFonts w:ascii="Times New Roman" w:eastAsia="Times New Roman" w:hAnsi="Times New Roman" w:cs="Times New Roman"/>
          <w:b w:val="0"/>
          <w:i w:val="0"/>
          <w:color w:val="000000"/>
          <w:sz w:val="16"/>
          <w:u w:val="none"/>
        </w:rPr>
      </w:pPr>
      <w:r>
        <w:rPr>
          <w:rFonts w:ascii="Times New Roman" w:eastAsia="Times New Roman" w:hAnsi="Times New Roman" w:cs="Times New Roman"/>
          <w:b w:val="0"/>
          <w:i w:val="0"/>
          <w:color w:val="000000"/>
          <w:sz w:val="16"/>
          <w:u w:val="none"/>
        </w:rPr>
        <w:t xml:space="preserve">See </w:t>
      </w:r>
      <w:r>
        <w:rPr>
          <w:rFonts w:ascii="Times New Roman" w:eastAsia="Times New Roman" w:hAnsi="Times New Roman" w:cs="Times New Roman"/>
          <w:b w:val="0"/>
          <w:i/>
          <w:color w:val="000000"/>
          <w:sz w:val="16"/>
          <w:u w:val="none"/>
        </w:rPr>
        <w:t>Note 3 — Business Combinations and Asset Acquisitions</w:t>
      </w:r>
      <w:r>
        <w:rPr>
          <w:rFonts w:ascii="Times New Roman" w:eastAsia="Times New Roman" w:hAnsi="Times New Roman" w:cs="Times New Roman"/>
          <w:b w:val="0"/>
          <w:i w:val="0"/>
          <w:color w:val="000000"/>
          <w:sz w:val="16"/>
          <w:u w:val="none"/>
        </w:rPr>
        <w:t xml:space="preserve"> and  </w:t>
      </w:r>
      <w:r>
        <w:rPr>
          <w:rFonts w:ascii="Times New Roman" w:eastAsia="Times New Roman" w:hAnsi="Times New Roman" w:cs="Times New Roman"/>
          <w:b w:val="0"/>
          <w:i/>
          <w:color w:val="000000"/>
          <w:sz w:val="16"/>
          <w:u w:val="none"/>
        </w:rPr>
        <w:t>Notes Payable - Acquisitions</w:t>
      </w:r>
      <w:r>
        <w:rPr>
          <w:rFonts w:ascii="Times New Roman" w:eastAsia="Times New Roman" w:hAnsi="Times New Roman" w:cs="Times New Roman"/>
          <w:b w:val="0"/>
          <w:i w:val="0"/>
          <w:color w:val="000000"/>
          <w:sz w:val="16"/>
          <w:u w:val="none"/>
        </w:rPr>
        <w:t xml:space="preserve"> section below for further discussion regarding the notes payable related to acquisitions.</w:t>
      </w:r>
    </w:p>
    <w:p>
      <w:pPr>
        <w:keepNext w:val="0"/>
        <w:keepLines/>
        <w:pageBreakBefore w:val="0"/>
        <w:widowControl w:val="0"/>
        <w:numPr>
          <w:ilvl w:val="0"/>
          <w:numId w:val="0"/>
        </w:numPr>
        <w:spacing w:before="0" w:after="0" w:line="288" w:lineRule="auto"/>
        <w:ind w:left="0" w:right="0" w:hanging="360"/>
        <w:jc w:val="left"/>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 summarizes the debt issuance costs as of the dates indicated (in thousands):</w:t>
      </w:r>
    </w:p>
    <w:tbl>
      <w:tblPr>
        <w:tblStyle w:val="TableNormal0"/>
        <w:tblW w:w="10260" w:type="dxa"/>
        <w:jc w:val="left"/>
        <w:tblInd w:w="0" w:type="dxa"/>
        <w:tblLayout w:type="fixed"/>
      </w:tblPr>
      <w:tblGrid>
        <w:gridCol w:w="5115"/>
        <w:gridCol w:w="1665"/>
        <w:gridCol w:w="75"/>
        <w:gridCol w:w="1665"/>
        <w:gridCol w:w="75"/>
        <w:gridCol w:w="1665"/>
      </w:tblGrid>
      <w:tr>
        <w:tblPrEx>
          <w:tblW w:w="10260" w:type="dxa"/>
          <w:tblInd w:w="0" w:type="dxa"/>
          <w:tblLayout w:type="fixed"/>
        </w:tblPrEx>
        <w:trPr>
          <w:trHeight w:hRule="exact" w:val="675"/>
        </w:trPr>
        <w:tc>
          <w:tcPr>
            <w:tcW w:w="511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166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Gross Notes Payable</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66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Debt Issuance Costs and Debt Discount</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66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Net Notes Payable</w:t>
            </w:r>
          </w:p>
        </w:tc>
      </w:tr>
      <w:tr>
        <w:tblPrEx>
          <w:tblW w:w="10260" w:type="dxa"/>
          <w:tblInd w:w="0" w:type="dxa"/>
          <w:tblLayout w:type="fixed"/>
        </w:tblPrEx>
        <w:trPr>
          <w:trHeight w:hRule="exact" w:val="300"/>
        </w:trPr>
        <w:tc>
          <w:tcPr>
            <w:tcW w:w="51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i w:val="0"/>
                <w:color w:val="000000"/>
                <w:sz w:val="20"/>
                <w:u w:val="none"/>
              </w:rPr>
              <w:t>March 31, 2026</w:t>
            </w:r>
          </w:p>
        </w:tc>
        <w:tc>
          <w:tcPr>
            <w:tcW w:w="16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300"/>
        </w:trPr>
        <w:tc>
          <w:tcPr>
            <w:tcW w:w="51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Current portion of notes payable</w:t>
            </w:r>
          </w:p>
        </w:tc>
        <w:tc>
          <w:tcPr>
            <w:tcW w:w="16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2"/>
                <w:tab w:val="left" w:pos="1597"/>
              </w:tabs>
              <w:spacing w:before="53" w:after="30" w:line="240" w:lineRule="auto"/>
              <w:jc w:val="right"/>
            </w:pPr>
            <w:r>
              <w:rPr>
                <w:rFonts w:ascii="Times New Roman" w:eastAsia="Times New Roman" w:hAnsi="Times New Roman" w:cs="Times New Roman"/>
                <w:b w:val="0"/>
                <w:i w:val="0"/>
                <w:color w:val="000000"/>
                <w:sz w:val="20"/>
                <w:u w:val="none"/>
              </w:rPr>
              <w:t>$</w:t>
              <w:tab/>
              <w:t>6,980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46"/>
              </w:tabs>
              <w:spacing w:before="53" w:after="30" w:line="240" w:lineRule="auto"/>
              <w:jc w:val="right"/>
            </w:pPr>
            <w:r>
              <w:rPr>
                <w:rFonts w:ascii="Times New Roman" w:eastAsia="Times New Roman" w:hAnsi="Times New Roman" w:cs="Times New Roman"/>
                <w:b w:val="0"/>
                <w:i w:val="0"/>
                <w:color w:val="000000"/>
                <w:sz w:val="20"/>
                <w:u w:val="none"/>
              </w:rPr>
              <w:t>$</w:t>
              <w:tab/>
              <w:t>(493)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2"/>
                <w:tab w:val="left" w:pos="1597"/>
              </w:tabs>
              <w:spacing w:before="53" w:after="30" w:line="240" w:lineRule="auto"/>
              <w:jc w:val="right"/>
            </w:pPr>
            <w:r>
              <w:rPr>
                <w:rFonts w:ascii="Times New Roman" w:eastAsia="Times New Roman" w:hAnsi="Times New Roman" w:cs="Times New Roman"/>
                <w:b w:val="0"/>
                <w:i w:val="0"/>
                <w:color w:val="000000"/>
                <w:sz w:val="20"/>
                <w:u w:val="none"/>
              </w:rPr>
              <w:t>$</w:t>
              <w:tab/>
              <w:t>6,487</w:t>
              <w:tab/>
            </w:r>
          </w:p>
        </w:tc>
      </w:tr>
      <w:tr>
        <w:tblPrEx>
          <w:tblW w:w="10260" w:type="dxa"/>
          <w:tblInd w:w="0" w:type="dxa"/>
          <w:tblLayout w:type="fixed"/>
        </w:tblPrEx>
        <w:trPr>
          <w:trHeight w:hRule="exact" w:val="300"/>
        </w:trPr>
        <w:tc>
          <w:tcPr>
            <w:tcW w:w="51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Notes payable, net of current portion</w:t>
            </w:r>
          </w:p>
        </w:tc>
        <w:tc>
          <w:tcPr>
            <w:tcW w:w="16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82"/>
                <w:tab w:val="left" w:pos="1597"/>
              </w:tabs>
              <w:spacing w:before="53" w:after="30" w:line="240" w:lineRule="auto"/>
              <w:jc w:val="right"/>
            </w:pPr>
            <w:r>
              <w:rPr>
                <w:rFonts w:ascii="Times New Roman" w:eastAsia="Times New Roman" w:hAnsi="Times New Roman" w:cs="Times New Roman"/>
                <w:b w:val="0"/>
                <w:i w:val="0"/>
                <w:color w:val="000000"/>
                <w:sz w:val="20"/>
                <w:u w:val="none"/>
              </w:rPr>
              <w:tab/>
              <w:t>64,721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96"/>
              </w:tabs>
              <w:spacing w:before="53" w:after="30" w:line="240" w:lineRule="auto"/>
              <w:jc w:val="right"/>
            </w:pPr>
            <w:r>
              <w:rPr>
                <w:rFonts w:ascii="Times New Roman" w:eastAsia="Times New Roman" w:hAnsi="Times New Roman" w:cs="Times New Roman"/>
                <w:b w:val="0"/>
                <w:i w:val="0"/>
                <w:color w:val="000000"/>
                <w:sz w:val="20"/>
                <w:u w:val="none"/>
              </w:rPr>
              <w:tab/>
              <w:t>(2,375)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82"/>
                <w:tab w:val="left" w:pos="1597"/>
              </w:tabs>
              <w:spacing w:before="53" w:after="30" w:line="240" w:lineRule="auto"/>
              <w:jc w:val="right"/>
            </w:pPr>
            <w:r>
              <w:rPr>
                <w:rFonts w:ascii="Times New Roman" w:eastAsia="Times New Roman" w:hAnsi="Times New Roman" w:cs="Times New Roman"/>
                <w:b w:val="0"/>
                <w:i w:val="0"/>
                <w:color w:val="000000"/>
                <w:sz w:val="20"/>
                <w:u w:val="none"/>
              </w:rPr>
              <w:tab/>
              <w:t>62,346</w:t>
              <w:tab/>
            </w:r>
          </w:p>
        </w:tc>
      </w:tr>
      <w:tr>
        <w:tblPrEx>
          <w:tblW w:w="10260" w:type="dxa"/>
          <w:tblInd w:w="0" w:type="dxa"/>
          <w:tblLayout w:type="fixed"/>
        </w:tblPrEx>
        <w:trPr>
          <w:trHeight w:hRule="exact" w:val="285"/>
        </w:trPr>
        <w:tc>
          <w:tcPr>
            <w:tcW w:w="51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6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982"/>
                <w:tab w:val="left" w:pos="1597"/>
              </w:tabs>
              <w:spacing w:before="33" w:after="30" w:line="240" w:lineRule="auto"/>
              <w:jc w:val="right"/>
            </w:pPr>
            <w:r>
              <w:rPr>
                <w:rFonts w:ascii="Times New Roman" w:eastAsia="Times New Roman" w:hAnsi="Times New Roman" w:cs="Times New Roman"/>
                <w:b w:val="0"/>
                <w:i w:val="0"/>
                <w:color w:val="000000"/>
                <w:sz w:val="20"/>
                <w:u w:val="none"/>
              </w:rPr>
              <w:t>$</w:t>
              <w:tab/>
              <w:t>71,701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996"/>
              </w:tabs>
              <w:spacing w:before="33" w:after="30" w:line="240" w:lineRule="auto"/>
              <w:jc w:val="right"/>
            </w:pPr>
            <w:r>
              <w:rPr>
                <w:rFonts w:ascii="Times New Roman" w:eastAsia="Times New Roman" w:hAnsi="Times New Roman" w:cs="Times New Roman"/>
                <w:b w:val="0"/>
                <w:i w:val="0"/>
                <w:color w:val="000000"/>
                <w:sz w:val="20"/>
                <w:u w:val="none"/>
              </w:rPr>
              <w:t>$</w:t>
              <w:tab/>
              <w:t>(2,868)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982"/>
                <w:tab w:val="left" w:pos="1597"/>
              </w:tabs>
              <w:spacing w:before="33" w:after="30" w:line="240" w:lineRule="auto"/>
              <w:jc w:val="right"/>
            </w:pPr>
            <w:r>
              <w:rPr>
                <w:rFonts w:ascii="Times New Roman" w:eastAsia="Times New Roman" w:hAnsi="Times New Roman" w:cs="Times New Roman"/>
                <w:b w:val="0"/>
                <w:i w:val="0"/>
                <w:color w:val="000000"/>
                <w:sz w:val="20"/>
                <w:u w:val="none"/>
              </w:rPr>
              <w:t>$</w:t>
              <w:tab/>
              <w:t>68,833</w:t>
              <w:tab/>
            </w:r>
          </w:p>
        </w:tc>
      </w:tr>
      <w:tr>
        <w:tblPrEx>
          <w:tblW w:w="10260" w:type="dxa"/>
          <w:tblInd w:w="0" w:type="dxa"/>
          <w:tblLayout w:type="fixed"/>
        </w:tblPrEx>
        <w:trPr>
          <w:trHeight w:hRule="exact" w:val="285"/>
        </w:trPr>
        <w:tc>
          <w:tcPr>
            <w:tcW w:w="511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85"/>
        </w:trPr>
        <w:tc>
          <w:tcPr>
            <w:tcW w:w="51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December 31, 2025</w:t>
            </w:r>
          </w:p>
        </w:tc>
        <w:tc>
          <w:tcPr>
            <w:tcW w:w="166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85"/>
        </w:trPr>
        <w:tc>
          <w:tcPr>
            <w:tcW w:w="51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Current portion of notes payable</w:t>
            </w:r>
          </w:p>
        </w:tc>
        <w:tc>
          <w:tcPr>
            <w:tcW w:w="16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2"/>
                <w:tab w:val="left" w:pos="1597"/>
              </w:tabs>
              <w:spacing w:before="53" w:after="30" w:line="240" w:lineRule="auto"/>
              <w:jc w:val="right"/>
            </w:pPr>
            <w:r>
              <w:rPr>
                <w:rFonts w:ascii="Times New Roman" w:eastAsia="Times New Roman" w:hAnsi="Times New Roman" w:cs="Times New Roman"/>
                <w:b w:val="0"/>
                <w:i w:val="0"/>
                <w:color w:val="000000"/>
                <w:sz w:val="20"/>
                <w:u w:val="none"/>
              </w:rPr>
              <w:t>$</w:t>
              <w:tab/>
              <w:t>4,834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46"/>
              </w:tabs>
              <w:spacing w:before="53" w:after="30" w:line="240" w:lineRule="auto"/>
              <w:jc w:val="right"/>
            </w:pPr>
            <w:r>
              <w:rPr>
                <w:rFonts w:ascii="Times New Roman" w:eastAsia="Times New Roman" w:hAnsi="Times New Roman" w:cs="Times New Roman"/>
                <w:b w:val="0"/>
                <w:i w:val="0"/>
                <w:color w:val="000000"/>
                <w:sz w:val="20"/>
                <w:u w:val="none"/>
              </w:rPr>
              <w:t>$</w:t>
              <w:tab/>
              <w:t>(490)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2"/>
                <w:tab w:val="left" w:pos="1597"/>
              </w:tabs>
              <w:spacing w:before="53" w:after="30" w:line="240" w:lineRule="auto"/>
              <w:jc w:val="right"/>
            </w:pPr>
            <w:r>
              <w:rPr>
                <w:rFonts w:ascii="Times New Roman" w:eastAsia="Times New Roman" w:hAnsi="Times New Roman" w:cs="Times New Roman"/>
                <w:b w:val="0"/>
                <w:i w:val="0"/>
                <w:color w:val="000000"/>
                <w:sz w:val="20"/>
                <w:u w:val="none"/>
              </w:rPr>
              <w:t>$</w:t>
              <w:tab/>
              <w:t>4,344</w:t>
              <w:tab/>
            </w:r>
          </w:p>
        </w:tc>
      </w:tr>
      <w:tr>
        <w:tblPrEx>
          <w:tblW w:w="10260" w:type="dxa"/>
          <w:tblInd w:w="0" w:type="dxa"/>
          <w:tblLayout w:type="fixed"/>
        </w:tblPrEx>
        <w:trPr>
          <w:trHeight w:hRule="exact" w:val="285"/>
        </w:trPr>
        <w:tc>
          <w:tcPr>
            <w:tcW w:w="51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Notes payable, net of current portion</w:t>
            </w:r>
          </w:p>
        </w:tc>
        <w:tc>
          <w:tcPr>
            <w:tcW w:w="16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82"/>
                <w:tab w:val="left" w:pos="1597"/>
              </w:tabs>
              <w:spacing w:before="53" w:after="30" w:line="240" w:lineRule="auto"/>
              <w:jc w:val="right"/>
            </w:pPr>
            <w:r>
              <w:rPr>
                <w:rFonts w:ascii="Times New Roman" w:eastAsia="Times New Roman" w:hAnsi="Times New Roman" w:cs="Times New Roman"/>
                <w:b w:val="0"/>
                <w:i w:val="0"/>
                <w:color w:val="000000"/>
                <w:sz w:val="20"/>
                <w:u w:val="none"/>
              </w:rPr>
              <w:tab/>
              <w:t>65,941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96"/>
              </w:tabs>
              <w:spacing w:before="53" w:after="30" w:line="240" w:lineRule="auto"/>
              <w:jc w:val="right"/>
            </w:pPr>
            <w:r>
              <w:rPr>
                <w:rFonts w:ascii="Times New Roman" w:eastAsia="Times New Roman" w:hAnsi="Times New Roman" w:cs="Times New Roman"/>
                <w:b w:val="0"/>
                <w:i w:val="0"/>
                <w:color w:val="000000"/>
                <w:sz w:val="20"/>
                <w:u w:val="none"/>
              </w:rPr>
              <w:tab/>
              <w:t>(2,659)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82"/>
                <w:tab w:val="left" w:pos="1597"/>
              </w:tabs>
              <w:spacing w:before="53" w:after="30" w:line="240" w:lineRule="auto"/>
              <w:jc w:val="right"/>
            </w:pPr>
            <w:r>
              <w:rPr>
                <w:rFonts w:ascii="Times New Roman" w:eastAsia="Times New Roman" w:hAnsi="Times New Roman" w:cs="Times New Roman"/>
                <w:b w:val="0"/>
                <w:i w:val="0"/>
                <w:color w:val="000000"/>
                <w:sz w:val="20"/>
                <w:u w:val="none"/>
              </w:rPr>
              <w:tab/>
              <w:t>63,282</w:t>
              <w:tab/>
            </w:r>
          </w:p>
        </w:tc>
      </w:tr>
      <w:tr>
        <w:tblPrEx>
          <w:tblW w:w="10260" w:type="dxa"/>
          <w:tblInd w:w="0" w:type="dxa"/>
          <w:tblLayout w:type="fixed"/>
        </w:tblPrEx>
        <w:trPr>
          <w:trHeight w:hRule="exact" w:val="285"/>
        </w:trPr>
        <w:tc>
          <w:tcPr>
            <w:tcW w:w="511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6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982"/>
                <w:tab w:val="left" w:pos="1597"/>
              </w:tabs>
              <w:spacing w:before="33" w:after="30" w:line="240" w:lineRule="auto"/>
              <w:jc w:val="right"/>
            </w:pPr>
            <w:r>
              <w:rPr>
                <w:rFonts w:ascii="Times New Roman" w:eastAsia="Times New Roman" w:hAnsi="Times New Roman" w:cs="Times New Roman"/>
                <w:b w:val="0"/>
                <w:i w:val="0"/>
                <w:color w:val="000000"/>
                <w:sz w:val="20"/>
                <w:u w:val="none"/>
              </w:rPr>
              <w:t>$</w:t>
              <w:tab/>
              <w:t>70,775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6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996"/>
              </w:tabs>
              <w:spacing w:before="33" w:after="30" w:line="240" w:lineRule="auto"/>
              <w:jc w:val="right"/>
            </w:pPr>
            <w:r>
              <w:rPr>
                <w:rFonts w:ascii="Times New Roman" w:eastAsia="Times New Roman" w:hAnsi="Times New Roman" w:cs="Times New Roman"/>
                <w:b w:val="0"/>
                <w:i w:val="0"/>
                <w:color w:val="000000"/>
                <w:sz w:val="20"/>
                <w:u w:val="none"/>
              </w:rPr>
              <w:t>$</w:t>
              <w:tab/>
              <w:t>(3,149)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6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982"/>
                <w:tab w:val="left" w:pos="1597"/>
              </w:tabs>
              <w:spacing w:before="33" w:after="30" w:line="240" w:lineRule="auto"/>
              <w:jc w:val="right"/>
            </w:pPr>
            <w:r>
              <w:rPr>
                <w:rFonts w:ascii="Times New Roman" w:eastAsia="Times New Roman" w:hAnsi="Times New Roman" w:cs="Times New Roman"/>
                <w:b w:val="0"/>
                <w:i w:val="0"/>
                <w:color w:val="000000"/>
                <w:sz w:val="20"/>
                <w:u w:val="none"/>
              </w:rPr>
              <w:t>$</w:t>
              <w:tab/>
              <w:t>67,626</w:t>
              <w:tab/>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color w:val="000000"/>
          <w:sz w:val="20"/>
          <w:highlight w:val="white"/>
          <w:u w:val="none"/>
        </w:rPr>
        <w:t xml:space="preserve">The following table summarizes the future principal payments related to our outstanding debt </w:t>
      </w:r>
      <w:r>
        <w:rPr>
          <w:rFonts w:ascii="Times New Roman" w:eastAsia="Times New Roman" w:hAnsi="Times New Roman" w:cs="Times New Roman"/>
          <w:b w:val="0"/>
          <w:i w:val="0"/>
          <w:color w:val="000000"/>
          <w:sz w:val="20"/>
          <w:u w:val="none"/>
        </w:rPr>
        <w:t xml:space="preserve">as of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color w:val="000000"/>
          <w:sz w:val="20"/>
          <w:highlight w:val="white"/>
          <w:u w:val="none"/>
        </w:rPr>
        <w:t xml:space="preserve"> (in thousands):</w:t>
      </w:r>
    </w:p>
    <w:tbl>
      <w:tblPr>
        <w:tblStyle w:val="TableNormal0"/>
        <w:tblW w:w="6270" w:type="dxa"/>
        <w:jc w:val="center"/>
        <w:tblLayout w:type="fixed"/>
      </w:tblPr>
      <w:tblGrid>
        <w:gridCol w:w="4785"/>
        <w:gridCol w:w="1485"/>
      </w:tblGrid>
      <w:tr>
        <w:tblPrEx>
          <w:tblW w:w="6270" w:type="dxa"/>
          <w:tblLayout w:type="fixed"/>
        </w:tblPrEx>
        <w:trPr>
          <w:trHeight w:hRule="exact" w:val="300"/>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2026 (Remaining)</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5,760</w:t>
              <w:tab/>
            </w:r>
          </w:p>
        </w:tc>
      </w:tr>
      <w:tr>
        <w:tblPrEx>
          <w:tblW w:w="6270" w:type="dxa"/>
          <w:tblLayout w:type="fixed"/>
        </w:tblPrEx>
        <w:trPr>
          <w:trHeight w:hRule="exact" w:val="300"/>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2027</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4,941</w:t>
              <w:tab/>
            </w:r>
          </w:p>
        </w:tc>
      </w:tr>
      <w:tr>
        <w:tblPrEx>
          <w:tblW w:w="6270" w:type="dxa"/>
          <w:tblLayout w:type="fixed"/>
        </w:tblPrEx>
        <w:trPr>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2028</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6270" w:type="dxa"/>
          <w:tblLayout w:type="fixed"/>
        </w:tblPrEx>
        <w:trPr>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2029</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46,000</w:t>
              <w:tab/>
            </w:r>
          </w:p>
        </w:tc>
      </w:tr>
      <w:tr>
        <w:tblPrEx>
          <w:tblW w:w="6270" w:type="dxa"/>
          <w:tblLayout w:type="fixed"/>
        </w:tblPrEx>
        <w:trPr>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2030</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15,000</w:t>
              <w:tab/>
            </w:r>
          </w:p>
        </w:tc>
      </w:tr>
      <w:tr>
        <w:tblPrEx>
          <w:tblW w:w="6270" w:type="dxa"/>
          <w:tblLayout w:type="fixed"/>
        </w:tblPrEx>
        <w:trPr>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71,701</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highlight w:val="white"/>
          <w:u w:val="none"/>
        </w:rPr>
      </w:pPr>
      <w:r>
        <w:rPr>
          <w:rFonts w:ascii="Times New Roman" w:eastAsia="Times New Roman" w:hAnsi="Times New Roman" w:cs="Times New Roman"/>
          <w:b w:val="0"/>
          <w:i/>
          <w:color w:val="000000"/>
          <w:sz w:val="20"/>
          <w:highlight w:val="white"/>
          <w:u w:val="none"/>
        </w:rPr>
        <w:t>Notes Payable - Acquisitions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highlight w:val="white"/>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color w:val="000000"/>
          <w:sz w:val="20"/>
          <w:highlight w:val="white"/>
          <w:u w:val="none"/>
        </w:rPr>
        <w:t xml:space="preserve">As of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color w:val="000000"/>
          <w:sz w:val="20"/>
          <w:u w:val="none"/>
        </w:rPr>
        <w:t xml:space="preserve">, we have </w:t>
      </w:r>
      <w:r>
        <w:rPr>
          <w:rFonts w:ascii="Times New Roman" w:eastAsia="Times New Roman" w:hAnsi="Times New Roman" w:cs="Times New Roman"/>
          <w:b w:val="0"/>
          <w:i w:val="0"/>
          <w:color w:val="000000"/>
          <w:sz w:val="20"/>
          <w:u w:val="none"/>
        </w:rPr>
        <w:t>nine</w:t>
      </w:r>
      <w:r>
        <w:rPr>
          <w:rFonts w:ascii="Times New Roman" w:eastAsia="Times New Roman" w:hAnsi="Times New Roman" w:cs="Times New Roman"/>
          <w:b w:val="0"/>
          <w:i w:val="0"/>
          <w:color w:val="000000"/>
          <w:sz w:val="20"/>
          <w:u w:val="none"/>
        </w:rPr>
        <w:t xml:space="preserve"> promissory notes related to acquisitions that occurred during the </w:t>
      </w:r>
      <w:r>
        <w:rPr>
          <w:rFonts w:ascii="Times New Roman" w:eastAsia="Times New Roman" w:hAnsi="Times New Roman" w:cs="Times New Roman"/>
          <w:b w:val="0"/>
          <w:i w:val="0"/>
          <w:color w:val="000000"/>
          <w:sz w:val="20"/>
          <w:highlight w:val="white"/>
          <w:u w:val="none"/>
        </w:rPr>
        <w:t>three months ended March 31, 2026</w:t>
      </w:r>
      <w:r>
        <w:rPr>
          <w:rFonts w:ascii="Times New Roman" w:eastAsia="Times New Roman" w:hAnsi="Times New Roman" w:cs="Times New Roman"/>
          <w:b w:val="0"/>
          <w:i w:val="0"/>
          <w:color w:val="000000"/>
          <w:sz w:val="20"/>
          <w:u w:val="none"/>
        </w:rPr>
        <w:t xml:space="preserve"> and prior years with a combined outstanding principal balance of </w:t>
      </w:r>
      <w:r>
        <w:rPr>
          <w:rFonts w:ascii="Times New Roman" w:eastAsia="Times New Roman" w:hAnsi="Times New Roman" w:cs="Times New Roman"/>
          <w:b w:val="0"/>
          <w:i w:val="0"/>
          <w:color w:val="000000"/>
          <w:sz w:val="20"/>
          <w:u w:val="none"/>
        </w:rPr>
        <w:t>$11,701</w:t>
      </w:r>
      <w:r>
        <w:rPr>
          <w:rFonts w:ascii="Times New Roman" w:eastAsia="Times New Roman" w:hAnsi="Times New Roman" w:cs="Times New Roman"/>
          <w:b w:val="0"/>
          <w:i w:val="0"/>
          <w:color w:val="000000"/>
          <w:sz w:val="20"/>
          <w:u w:val="none"/>
        </w:rPr>
        <w:t xml:space="preserve"> and maturity dates ranging from </w:t>
      </w:r>
      <w:r>
        <w:rPr>
          <w:rFonts w:ascii="Times New Roman" w:eastAsia="Times New Roman" w:hAnsi="Times New Roman" w:cs="Times New Roman"/>
          <w:b w:val="0"/>
          <w:i w:val="0"/>
          <w:color w:val="000000"/>
          <w:sz w:val="20"/>
          <w:u w:val="none"/>
        </w:rPr>
        <w:t>August 1, 2026</w:t>
      </w:r>
      <w:r>
        <w:rPr>
          <w:rFonts w:ascii="Times New Roman" w:eastAsia="Times New Roman" w:hAnsi="Times New Roman" w:cs="Times New Roman"/>
          <w:b w:val="0"/>
          <w:i w:val="0"/>
          <w:color w:val="000000"/>
          <w:sz w:val="20"/>
          <w:u w:val="none"/>
        </w:rPr>
        <w:t xml:space="preserve"> to </w:t>
      </w:r>
      <w:r>
        <w:rPr>
          <w:rFonts w:ascii="Times New Roman" w:eastAsia="Times New Roman" w:hAnsi="Times New Roman" w:cs="Times New Roman"/>
          <w:b w:val="0"/>
          <w:i w:val="0"/>
          <w:color w:val="000000"/>
          <w:sz w:val="20"/>
          <w:u w:val="none"/>
        </w:rPr>
        <w:t>July 1, 2029</w:t>
      </w:r>
      <w:r>
        <w:rPr>
          <w:rFonts w:ascii="Times New Roman" w:eastAsia="Times New Roman" w:hAnsi="Times New Roman" w:cs="Times New Roman"/>
          <w:b w:val="0"/>
          <w:i w:val="0"/>
          <w:color w:val="000000"/>
          <w:sz w:val="20"/>
          <w:u w:val="none"/>
        </w:rPr>
        <w:t xml:space="preserve">. All of our promissory notes related to acquisitions are subordinated to our Loan Agreement with MidCap (defined below). See Note 3 — </w:t>
      </w:r>
      <w:r>
        <w:rPr>
          <w:rFonts w:ascii="Times New Roman" w:eastAsia="Times New Roman" w:hAnsi="Times New Roman" w:cs="Times New Roman"/>
          <w:b w:val="0"/>
          <w:i/>
          <w:color w:val="000000"/>
          <w:sz w:val="20"/>
          <w:u w:val="none"/>
        </w:rPr>
        <w:t>Business Combinations and Asset Acquisitions</w:t>
      </w:r>
      <w:r>
        <w:rPr>
          <w:rFonts w:ascii="Times New Roman" w:eastAsia="Times New Roman" w:hAnsi="Times New Roman" w:cs="Times New Roman"/>
          <w:b w:val="0"/>
          <w:i w:val="0"/>
          <w:color w:val="000000"/>
          <w:sz w:val="20"/>
          <w:u w:val="none"/>
        </w:rPr>
        <w:t xml:space="preserve"> for further discussion regarding the issuance of notes payable related to acquisitions.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On </w:t>
      </w:r>
      <w:r>
        <w:rPr>
          <w:rFonts w:ascii="Times New Roman" w:eastAsia="Times New Roman" w:hAnsi="Times New Roman" w:cs="Times New Roman"/>
          <w:b w:val="0"/>
          <w:i w:val="0"/>
          <w:color w:val="000000"/>
          <w:sz w:val="20"/>
          <w:u w:val="none"/>
        </w:rPr>
        <w:t>August 13, 2025</w:t>
      </w:r>
      <w:r>
        <w:rPr>
          <w:rFonts w:ascii="Times New Roman" w:eastAsia="Times New Roman" w:hAnsi="Times New Roman" w:cs="Times New Roman"/>
          <w:b w:val="0"/>
          <w:i w:val="0"/>
          <w:color w:val="000000"/>
          <w:sz w:val="20"/>
          <w:u w:val="none"/>
        </w:rPr>
        <w:t xml:space="preserve">, we prepaid the outstanding balance on one of our acquisition-related promissory notes through the issuance of shares of our common stock. Prior to extinguishment, the promissory note had an outstanding principal balance of </w:t>
      </w:r>
      <w:r>
        <w:rPr>
          <w:rFonts w:ascii="Times New Roman" w:eastAsia="Times New Roman" w:hAnsi="Times New Roman" w:cs="Times New Roman"/>
          <w:b w:val="0"/>
          <w:i w:val="0"/>
          <w:color w:val="000000"/>
          <w:sz w:val="20"/>
          <w:u w:val="none"/>
        </w:rPr>
        <w:t>$1,000</w:t>
      </w:r>
      <w:r>
        <w:rPr>
          <w:rFonts w:ascii="Times New Roman" w:eastAsia="Times New Roman" w:hAnsi="Times New Roman" w:cs="Times New Roman"/>
          <w:b w:val="0"/>
          <w:i w:val="0"/>
          <w:color w:val="000000"/>
          <w:sz w:val="20"/>
          <w:u w:val="none"/>
        </w:rPr>
        <w:t xml:space="preserve"> and a maturity date of </w:t>
      </w:r>
      <w:r>
        <w:rPr>
          <w:rFonts w:ascii="Times New Roman" w:eastAsia="Times New Roman" w:hAnsi="Times New Roman" w:cs="Times New Roman"/>
          <w:b w:val="0"/>
          <w:i w:val="0"/>
          <w:color w:val="000000"/>
          <w:sz w:val="20"/>
          <w:u w:val="none"/>
        </w:rPr>
        <w:t>February 22, 2026</w:t>
      </w:r>
      <w:r>
        <w:rPr>
          <w:rFonts w:ascii="Times New Roman" w:eastAsia="Times New Roman" w:hAnsi="Times New Roman" w:cs="Times New Roman"/>
          <w:b w:val="0"/>
          <w:i w:val="0"/>
          <w:color w:val="000000"/>
          <w:sz w:val="20"/>
          <w:u w:val="none"/>
        </w:rPr>
        <w:t xml:space="preserve">. In connection with the extinguishment, the principal balance of the note was reduced by </w:t>
      </w:r>
      <w:r>
        <w:rPr>
          <w:rFonts w:ascii="Times New Roman" w:eastAsia="Times New Roman" w:hAnsi="Times New Roman" w:cs="Times New Roman"/>
          <w:b w:val="0"/>
          <w:i w:val="0"/>
          <w:color w:val="000000"/>
          <w:sz w:val="20"/>
          <w:u w:val="none"/>
        </w:rPr>
        <w:t>$118</w:t>
      </w:r>
      <w:r>
        <w:rPr>
          <w:rFonts w:ascii="Times New Roman" w:eastAsia="Times New Roman" w:hAnsi="Times New Roman" w:cs="Times New Roman"/>
          <w:b w:val="0"/>
          <w:i w:val="0"/>
          <w:color w:val="000000"/>
          <w:sz w:val="20"/>
          <w:u w:val="none"/>
        </w:rPr>
        <w:t xml:space="preserve"> for indemnifiable claims related to the acquisition. The remaining </w:t>
      </w:r>
      <w:r>
        <w:rPr>
          <w:rFonts w:ascii="Times New Roman" w:eastAsia="Times New Roman" w:hAnsi="Times New Roman" w:cs="Times New Roman"/>
          <w:b w:val="0"/>
          <w:i w:val="0"/>
          <w:color w:val="000000"/>
          <w:sz w:val="20"/>
          <w:u w:val="none"/>
        </w:rPr>
        <w:t>$956</w:t>
      </w:r>
      <w:r>
        <w:rPr>
          <w:rFonts w:ascii="Times New Roman" w:eastAsia="Times New Roman" w:hAnsi="Times New Roman" w:cs="Times New Roman"/>
          <w:b w:val="0"/>
          <w:i w:val="0"/>
          <w:color w:val="000000"/>
          <w:sz w:val="20"/>
          <w:u w:val="none"/>
        </w:rPr>
        <w:t xml:space="preserve"> of principal and accrued interest was repaid with </w:t>
      </w:r>
      <w:r>
        <w:rPr>
          <w:rFonts w:ascii="Times New Roman" w:eastAsia="Times New Roman" w:hAnsi="Times New Roman" w:cs="Times New Roman"/>
          <w:b w:val="0"/>
          <w:i w:val="0"/>
          <w:color w:val="000000"/>
          <w:sz w:val="20"/>
          <w:u w:val="none"/>
        </w:rPr>
        <w:t>91</w:t>
      </w:r>
      <w:r>
        <w:rPr>
          <w:rFonts w:ascii="Times New Roman" w:eastAsia="Times New Roman" w:hAnsi="Times New Roman" w:cs="Times New Roman"/>
          <w:b w:val="0"/>
          <w:i w:val="0"/>
          <w:color w:val="000000"/>
          <w:sz w:val="20"/>
          <w:u w:val="none"/>
        </w:rPr>
        <w:t xml:space="preserve"> shares of common stock, having a fair value of </w:t>
      </w:r>
      <w:r>
        <w:rPr>
          <w:rFonts w:ascii="Times New Roman" w:eastAsia="Times New Roman" w:hAnsi="Times New Roman" w:cs="Times New Roman"/>
          <w:b w:val="0"/>
          <w:i w:val="0"/>
          <w:color w:val="000000"/>
          <w:sz w:val="20"/>
          <w:u w:val="none"/>
        </w:rPr>
        <w:t>$701</w:t>
      </w:r>
      <w:r>
        <w:rPr>
          <w:rFonts w:ascii="Times New Roman" w:eastAsia="Times New Roman" w:hAnsi="Times New Roman" w:cs="Times New Roman"/>
          <w:b w:val="0"/>
          <w:i w:val="0"/>
          <w:color w:val="000000"/>
          <w:sz w:val="20"/>
          <w:u w:val="none"/>
        </w:rPr>
        <w:t>.</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On </w:t>
      </w:r>
      <w:r>
        <w:rPr>
          <w:rFonts w:ascii="Times New Roman" w:eastAsia="Times New Roman" w:hAnsi="Times New Roman" w:cs="Times New Roman"/>
          <w:b w:val="0"/>
          <w:i w:val="0"/>
          <w:color w:val="000000"/>
          <w:sz w:val="20"/>
          <w:u w:val="none"/>
        </w:rPr>
        <w:t>October 30, 2025</w:t>
      </w:r>
      <w:r>
        <w:rPr>
          <w:rFonts w:ascii="Times New Roman" w:eastAsia="Times New Roman" w:hAnsi="Times New Roman" w:cs="Times New Roman"/>
          <w:b w:val="0"/>
          <w:i w:val="0"/>
          <w:color w:val="000000"/>
          <w:sz w:val="20"/>
          <w:u w:val="none"/>
        </w:rPr>
        <w:t xml:space="preserve">, we partially repaid the outstanding balance on one of our acquisition-related promissory notes through the issuance of shares of our common stock and cash payment of accrued interest. Prior to the transaction, the promissory note had an outstanding principal balance of </w:t>
      </w:r>
      <w:r>
        <w:rPr>
          <w:rFonts w:ascii="Times New Roman" w:eastAsia="Times New Roman" w:hAnsi="Times New Roman" w:cs="Times New Roman"/>
          <w:b w:val="0"/>
          <w:i w:val="0"/>
          <w:color w:val="000000"/>
          <w:sz w:val="20"/>
          <w:u w:val="none"/>
        </w:rPr>
        <w:t>$3,000</w:t>
      </w:r>
      <w:r>
        <w:rPr>
          <w:rFonts w:ascii="Times New Roman" w:eastAsia="Times New Roman" w:hAnsi="Times New Roman" w:cs="Times New Roman"/>
          <w:b w:val="0"/>
          <w:i w:val="0"/>
          <w:color w:val="000000"/>
          <w:sz w:val="20"/>
          <w:u w:val="none"/>
        </w:rPr>
        <w:t xml:space="preserve"> and would mature on </w:t>
      </w:r>
      <w:r>
        <w:rPr>
          <w:rFonts w:ascii="Times New Roman" w:eastAsia="Times New Roman" w:hAnsi="Times New Roman" w:cs="Times New Roman"/>
          <w:b w:val="0"/>
          <w:i w:val="0"/>
          <w:color w:val="000000"/>
          <w:sz w:val="20"/>
          <w:u w:val="none"/>
        </w:rPr>
        <w:t>July 1, 2029</w:t>
      </w:r>
      <w:r>
        <w:rPr>
          <w:rFonts w:ascii="Times New Roman" w:eastAsia="Times New Roman" w:hAnsi="Times New Roman" w:cs="Times New Roman"/>
          <w:b w:val="0"/>
          <w:i w:val="0"/>
          <w:color w:val="000000"/>
          <w:sz w:val="20"/>
          <w:u w:val="none"/>
        </w:rPr>
        <w:t xml:space="preserve">. In connection with the partial extinguishment, the holders of the promissory note agreed to reduce the principal balance of the portion of the note by </w:t>
      </w:r>
      <w:r>
        <w:rPr>
          <w:rFonts w:ascii="Times New Roman" w:eastAsia="Times New Roman" w:hAnsi="Times New Roman" w:cs="Times New Roman"/>
          <w:b w:val="0"/>
          <w:i w:val="0"/>
          <w:color w:val="000000"/>
          <w:sz w:val="20"/>
          <w:u w:val="none"/>
        </w:rPr>
        <w:t>$300</w:t>
      </w:r>
      <w:r>
        <w:rPr>
          <w:rFonts w:ascii="Times New Roman" w:eastAsia="Times New Roman" w:hAnsi="Times New Roman" w:cs="Times New Roman"/>
          <w:b w:val="0"/>
          <w:i w:val="0"/>
          <w:color w:val="000000"/>
          <w:sz w:val="20"/>
          <w:u w:val="none"/>
        </w:rPr>
        <w:t xml:space="preserve"> in consideration of the early repayment. The remaining </w:t>
      </w:r>
      <w:r>
        <w:rPr>
          <w:rFonts w:ascii="Times New Roman" w:eastAsia="Times New Roman" w:hAnsi="Times New Roman" w:cs="Times New Roman"/>
          <w:b w:val="0"/>
          <w:i w:val="0"/>
          <w:color w:val="000000"/>
          <w:sz w:val="20"/>
          <w:u w:val="none"/>
        </w:rPr>
        <w:t>$1,700</w:t>
      </w:r>
      <w:r>
        <w:rPr>
          <w:rFonts w:ascii="Times New Roman" w:eastAsia="Times New Roman" w:hAnsi="Times New Roman" w:cs="Times New Roman"/>
          <w:b w:val="0"/>
          <w:i w:val="0"/>
          <w:color w:val="000000"/>
          <w:sz w:val="20"/>
          <w:u w:val="none"/>
        </w:rPr>
        <w:t xml:space="preserve"> of principal was repaid with </w:t>
      </w:r>
      <w:r>
        <w:rPr>
          <w:rFonts w:ascii="Times New Roman" w:eastAsia="Times New Roman" w:hAnsi="Times New Roman" w:cs="Times New Roman"/>
          <w:b w:val="0"/>
          <w:i w:val="0"/>
          <w:color w:val="000000"/>
          <w:sz w:val="20"/>
          <w:u w:val="none"/>
        </w:rPr>
        <w:t>201</w:t>
      </w:r>
      <w:r>
        <w:rPr>
          <w:rFonts w:ascii="Times New Roman" w:eastAsia="Times New Roman" w:hAnsi="Times New Roman" w:cs="Times New Roman"/>
          <w:b w:val="0"/>
          <w:i w:val="0"/>
          <w:color w:val="000000"/>
          <w:sz w:val="20"/>
          <w:u w:val="none"/>
        </w:rPr>
        <w:t xml:space="preserve"> shares of common stock, having an estimated fair value of </w:t>
      </w:r>
      <w:r>
        <w:rPr>
          <w:rFonts w:ascii="Times New Roman" w:eastAsia="Times New Roman" w:hAnsi="Times New Roman" w:cs="Times New Roman"/>
          <w:b w:val="0"/>
          <w:i w:val="0"/>
          <w:color w:val="000000"/>
          <w:sz w:val="20"/>
          <w:u w:val="none"/>
        </w:rPr>
        <w:t>$1,511</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$20</w:t>
      </w:r>
      <w:r>
        <w:rPr>
          <w:rFonts w:ascii="Times New Roman" w:eastAsia="Times New Roman" w:hAnsi="Times New Roman" w:cs="Times New Roman"/>
          <w:b w:val="0"/>
          <w:i w:val="0"/>
          <w:color w:val="000000"/>
          <w:sz w:val="20"/>
          <w:u w:val="none"/>
        </w:rPr>
        <w:t xml:space="preserve"> of accrued interest was paid with cash. After the partial extinguishment, the outstanding principal balance of the note is </w:t>
      </w:r>
      <w:r>
        <w:rPr>
          <w:rFonts w:ascii="Times New Roman" w:eastAsia="Times New Roman" w:hAnsi="Times New Roman" w:cs="Times New Roman"/>
          <w:b w:val="0"/>
          <w:i w:val="0"/>
          <w:color w:val="000000"/>
          <w:sz w:val="20"/>
          <w:u w:val="none"/>
        </w:rPr>
        <w:t>$1,000</w:t>
      </w:r>
      <w:r>
        <w:rPr>
          <w:rFonts w:ascii="Times New Roman" w:eastAsia="Times New Roman" w:hAnsi="Times New Roman" w:cs="Times New Roman"/>
          <w:b w:val="0"/>
          <w:i w:val="0"/>
          <w:color w:val="000000"/>
          <w:sz w:val="20"/>
          <w:u w:val="none"/>
        </w:rPr>
        <w: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color w:val="000000"/>
          <w:sz w:val="20"/>
          <w:u w:val="none"/>
        </w:rPr>
        <w:t>Senior Credit Facility</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color w:val="000000"/>
          <w:sz w:val="20"/>
          <w:u w:val="none"/>
        </w:rPr>
        <w:t xml:space="preserve">On April 10, 2025, we entered into a Loan Agreement with MidCap Financial Trust (“MidCap”) and the lenders from time to time party thereto (such lenders collectively with MidCap, the “Lenders”). Under the Loan Agreement, we may borrow up to </w:t>
      </w:r>
      <w:r>
        <w:rPr>
          <w:rFonts w:ascii="Times New Roman" w:eastAsia="Times New Roman" w:hAnsi="Times New Roman" w:cs="Times New Roman"/>
          <w:b w:val="0"/>
          <w:i w:val="0"/>
          <w:color w:val="000000"/>
          <w:sz w:val="20"/>
          <w:u w:val="none"/>
        </w:rPr>
        <w:t>$60,000</w:t>
      </w:r>
      <w:r>
        <w:rPr>
          <w:rFonts w:ascii="Times New Roman" w:eastAsia="Times New Roman" w:hAnsi="Times New Roman" w:cs="Times New Roman"/>
          <w:b w:val="0"/>
          <w:i w:val="0"/>
          <w:color w:val="000000"/>
          <w:sz w:val="20"/>
          <w:u w:val="none"/>
        </w:rPr>
        <w:t xml:space="preserve"> from the Lenders, all of which has been funded as of </w:t>
      </w:r>
      <w:r>
        <w:rPr>
          <w:rFonts w:ascii="Times New Roman" w:eastAsia="Times New Roman" w:hAnsi="Times New Roman" w:cs="Times New Roman"/>
          <w:b w:val="0"/>
          <w:i w:val="0"/>
          <w:color w:val="000000"/>
          <w:sz w:val="20"/>
          <w:highlight w:val="white"/>
          <w:u w:val="none"/>
        </w:rPr>
        <w:t>March 31, 2026</w:t>
      </w:r>
      <w:r>
        <w:rPr>
          <w:rFonts w:ascii="Times New Roman" w:eastAsia="Times New Roman" w:hAnsi="Times New Roman" w:cs="Times New Roman"/>
          <w:b w:val="0"/>
          <w:i w:val="0"/>
          <w:color w:val="000000"/>
          <w:sz w:val="20"/>
          <w:u w:val="none"/>
        </w:rPr>
        <w:t>. The maturity date of the loan as provided under the Loan Agreement is April 1, 2030 (the “Maturity Date”).</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Interest on the outstanding loan balance is payable monthly in arrears at an annual rate of Term Secured Overnight Financing Rate (“SOFR”) plus </w:t>
      </w:r>
      <w:r>
        <w:rPr>
          <w:rFonts w:ascii="Times New Roman" w:eastAsia="Times New Roman" w:hAnsi="Times New Roman" w:cs="Times New Roman"/>
          <w:b w:val="0"/>
          <w:i w:val="0"/>
          <w:color w:val="000000"/>
          <w:sz w:val="20"/>
          <w:u w:val="none"/>
        </w:rPr>
        <w:t>5.00%</w:t>
      </w:r>
      <w:r>
        <w:rPr>
          <w:rFonts w:ascii="Times New Roman" w:eastAsia="Times New Roman" w:hAnsi="Times New Roman" w:cs="Times New Roman"/>
          <w:b w:val="0"/>
          <w:i w:val="0"/>
          <w:color w:val="000000"/>
          <w:sz w:val="20"/>
          <w:u w:val="none"/>
        </w:rPr>
        <w:t xml:space="preserve">, subject to a SOFR floor of </w:t>
      </w:r>
      <w:r>
        <w:rPr>
          <w:rFonts w:ascii="Times New Roman" w:eastAsia="Times New Roman" w:hAnsi="Times New Roman" w:cs="Times New Roman"/>
          <w:b w:val="0"/>
          <w:i w:val="0"/>
          <w:color w:val="000000"/>
          <w:sz w:val="20"/>
          <w:u w:val="none"/>
        </w:rPr>
        <w:t>2.00%</w:t>
      </w:r>
      <w:r>
        <w:rPr>
          <w:rFonts w:ascii="Times New Roman" w:eastAsia="Times New Roman" w:hAnsi="Times New Roman" w:cs="Times New Roman"/>
          <w:b w:val="0"/>
          <w:i w:val="0"/>
          <w:color w:val="000000"/>
          <w:sz w:val="20"/>
          <w:u w:val="none"/>
        </w:rPr>
        <w:t xml:space="preserve">. This rate was </w:t>
      </w:r>
      <w:r>
        <w:rPr>
          <w:rFonts w:ascii="Times New Roman" w:eastAsia="Times New Roman" w:hAnsi="Times New Roman" w:cs="Times New Roman"/>
          <w:b w:val="0"/>
          <w:i w:val="0"/>
          <w:color w:val="000000"/>
          <w:sz w:val="20"/>
          <w:u w:val="none"/>
        </w:rPr>
        <w:t>9.04%</w:t>
      </w:r>
      <w:r>
        <w:rPr>
          <w:rFonts w:ascii="Times New Roman" w:eastAsia="Times New Roman" w:hAnsi="Times New Roman" w:cs="Times New Roman"/>
          <w:b w:val="0"/>
          <w:i w:val="0"/>
          <w:color w:val="000000"/>
          <w:sz w:val="20"/>
          <w:u w:val="none"/>
        </w:rPr>
        <w:t xml:space="preserve"> as of </w:t>
      </w:r>
      <w:r>
        <w:rPr>
          <w:rFonts w:ascii="Times New Roman" w:eastAsia="Times New Roman" w:hAnsi="Times New Roman" w:cs="Times New Roman"/>
          <w:b w:val="0"/>
          <w:i w:val="0"/>
          <w:color w:val="000000"/>
          <w:sz w:val="20"/>
          <w:highlight w:val="white"/>
          <w:u w:val="none"/>
        </w:rPr>
        <w:t>March 31, 2026</w:t>
      </w:r>
      <w:r>
        <w:rPr>
          <w:rFonts w:ascii="Times New Roman" w:eastAsia="Times New Roman" w:hAnsi="Times New Roman" w:cs="Times New Roman"/>
          <w:b w:val="0"/>
          <w:i w:val="0"/>
          <w:color w:val="000000"/>
          <w:sz w:val="20"/>
          <w:u w:val="none"/>
        </w:rPr>
        <w:t>. Prior to April 1, 2029 (the “Amortization Start Date”), we must make interest-only payments on the outstanding loan balance. Commencing on the Amortization Start Date and continuing on the first day of each calendar month thereafter, we will pay an amount equal to the total principal of the outstanding loan balance divided by twelve (</w:t>
      </w:r>
      <w:r>
        <w:rPr>
          <w:rFonts w:ascii="Times New Roman" w:eastAsia="Times New Roman" w:hAnsi="Times New Roman" w:cs="Times New Roman"/>
          <w:b w:val="0"/>
          <w:i w:val="0"/>
          <w:color w:val="000000"/>
          <w:sz w:val="20"/>
          <w:u w:val="none"/>
        </w:rPr>
        <w:t>12</w:t>
      </w:r>
      <w:r>
        <w:rPr>
          <w:rFonts w:ascii="Times New Roman" w:eastAsia="Times New Roman" w:hAnsi="Times New Roman" w:cs="Times New Roman"/>
          <w:b w:val="0"/>
          <w:i w:val="0"/>
          <w:color w:val="000000"/>
          <w:sz w:val="20"/>
          <w:u w:val="none"/>
        </w:rPr>
        <w:t>), for a twelve (</w:t>
      </w:r>
      <w:r>
        <w:rPr>
          <w:rFonts w:ascii="Times New Roman" w:eastAsia="Times New Roman" w:hAnsi="Times New Roman" w:cs="Times New Roman"/>
          <w:b w:val="0"/>
          <w:i w:val="0"/>
          <w:color w:val="000000"/>
          <w:sz w:val="20"/>
          <w:u w:val="none"/>
        </w:rPr>
        <w:t>12</w:t>
      </w:r>
      <w:r>
        <w:rPr>
          <w:rFonts w:ascii="Times New Roman" w:eastAsia="Times New Roman" w:hAnsi="Times New Roman" w:cs="Times New Roman"/>
          <w:b w:val="0"/>
          <w:i w:val="0"/>
          <w:color w:val="000000"/>
          <w:sz w:val="20"/>
          <w:u w:val="none"/>
        </w:rPr>
        <w:t xml:space="preserve">) month straight-line amortization of equal monthly principal payments. Also on a monthly basis, we must pay an administrative agency fee to MidCap equal to </w:t>
      </w:r>
      <w:r>
        <w:rPr>
          <w:rFonts w:ascii="Times New Roman" w:eastAsia="Times New Roman" w:hAnsi="Times New Roman" w:cs="Times New Roman"/>
          <w:b w:val="0"/>
          <w:i w:val="0"/>
          <w:color w:val="000000"/>
          <w:sz w:val="20"/>
          <w:u w:val="none"/>
        </w:rPr>
        <w:t>0.25%</w:t>
      </w:r>
      <w:r>
        <w:rPr>
          <w:rFonts w:ascii="Times New Roman" w:eastAsia="Times New Roman" w:hAnsi="Times New Roman" w:cs="Times New Roman"/>
          <w:b w:val="0"/>
          <w:i w:val="0"/>
          <w:color w:val="000000"/>
          <w:sz w:val="20"/>
          <w:u w:val="none"/>
        </w:rPr>
        <w:t xml:space="preserve"> of the average end-of-day principal balance outstanding during the immediately preceding month. At the time of final payment under the loan, we will provide a final payment fee of </w:t>
      </w:r>
      <w:r>
        <w:rPr>
          <w:rFonts w:ascii="Times New Roman" w:eastAsia="Times New Roman" w:hAnsi="Times New Roman" w:cs="Times New Roman"/>
          <w:b w:val="0"/>
          <w:i w:val="0"/>
          <w:color w:val="000000"/>
          <w:sz w:val="20"/>
          <w:u w:val="none"/>
        </w:rPr>
        <w:t>2.00%</w:t>
      </w:r>
      <w:r>
        <w:rPr>
          <w:rFonts w:ascii="Times New Roman" w:eastAsia="Times New Roman" w:hAnsi="Times New Roman" w:cs="Times New Roman"/>
          <w:b w:val="0"/>
          <w:i w:val="0"/>
          <w:color w:val="000000"/>
          <w:sz w:val="20"/>
          <w:u w:val="none"/>
        </w:rPr>
        <w:t xml:space="preserve"> of the amount advanced thereunder except in the case of a refinance of the loan with MidCap and the Lenders.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are subject to customary events of default as described in the Loan Agreement. In such event, and for so long as it continues, the outstanding loan balance will bear interest at </w:t>
      </w:r>
      <w:r>
        <w:rPr>
          <w:rFonts w:ascii="Times New Roman" w:eastAsia="Times New Roman" w:hAnsi="Times New Roman" w:cs="Times New Roman"/>
          <w:b w:val="0"/>
          <w:i w:val="0"/>
          <w:color w:val="000000"/>
          <w:sz w:val="20"/>
          <w:u w:val="none"/>
        </w:rPr>
        <w:t>2.00%</w:t>
      </w:r>
      <w:r>
        <w:rPr>
          <w:rFonts w:ascii="Times New Roman" w:eastAsia="Times New Roman" w:hAnsi="Times New Roman" w:cs="Times New Roman"/>
          <w:b w:val="0"/>
          <w:i w:val="0"/>
          <w:color w:val="000000"/>
          <w:sz w:val="20"/>
          <w:u w:val="none"/>
        </w:rPr>
        <w:t xml:space="preserve"> per annum in excess of the rate otherwise payable. The Loan Agreement is collateralized by substantially all of our assets except for all funds held for clients and an amount of cash intended solely to cover employee wages, benefits, and taxes for a limited period. Under the Loan Agreement, we covenant to maintain a (1) Total Leverage Ratio (as defined in the Loan Agreement), as tested quarterly, no greater than </w:t>
      </w:r>
      <w:r>
        <w:rPr>
          <w:rFonts w:ascii="Times New Roman" w:eastAsia="Times New Roman" w:hAnsi="Times New Roman" w:cs="Times New Roman"/>
          <w:b w:val="0"/>
          <w:i w:val="0"/>
          <w:color w:val="000000"/>
          <w:sz w:val="20"/>
          <w:u w:val="none"/>
        </w:rPr>
        <w:t>5.50</w:t>
      </w:r>
      <w:r>
        <w:rPr>
          <w:rFonts w:ascii="Times New Roman" w:eastAsia="Times New Roman" w:hAnsi="Times New Roman" w:cs="Times New Roman"/>
          <w:b w:val="0"/>
          <w:i w:val="0"/>
          <w:color w:val="000000"/>
          <w:sz w:val="20"/>
          <w:u w:val="none"/>
        </w:rPr>
        <w:t xml:space="preserve"> to 1.00, and (2) minimum liquidity threshold of </w:t>
      </w:r>
      <w:r>
        <w:rPr>
          <w:rFonts w:ascii="Times New Roman" w:eastAsia="Times New Roman" w:hAnsi="Times New Roman" w:cs="Times New Roman"/>
          <w:b w:val="0"/>
          <w:i w:val="0"/>
          <w:color w:val="000000"/>
          <w:sz w:val="20"/>
          <w:u w:val="none"/>
        </w:rPr>
        <w:t>$10,000</w:t>
      </w:r>
      <w:r>
        <w:rPr>
          <w:rFonts w:ascii="Times New Roman" w:eastAsia="Times New Roman" w:hAnsi="Times New Roman" w:cs="Times New Roman"/>
          <w:b w:val="0"/>
          <w:i w:val="0"/>
          <w:color w:val="000000"/>
          <w:sz w:val="20"/>
          <w:u w:val="none"/>
        </w:rPr>
        <w:t xml:space="preserve">. As of </w:t>
      </w:r>
      <w:r>
        <w:rPr>
          <w:rFonts w:ascii="Times New Roman" w:eastAsia="Times New Roman" w:hAnsi="Times New Roman" w:cs="Times New Roman"/>
          <w:b w:val="0"/>
          <w:i w:val="0"/>
          <w:color w:val="000000"/>
          <w:sz w:val="20"/>
          <w:highlight w:val="white"/>
          <w:u w:val="none"/>
        </w:rPr>
        <w:t>March 31, 2026</w:t>
      </w:r>
      <w:r>
        <w:rPr>
          <w:rFonts w:ascii="Times New Roman" w:eastAsia="Times New Roman" w:hAnsi="Times New Roman" w:cs="Times New Roman"/>
          <w:b w:val="0"/>
          <w:i w:val="0"/>
          <w:color w:val="000000"/>
          <w:sz w:val="20"/>
          <w:u w:val="none"/>
        </w:rPr>
        <w:t xml:space="preserve">, we are in compliance with all covenants under the Loan Agreement.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highlight w:val="white"/>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In connection with the Loan Agreement and subsequent draw, we incurred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color w:val="000000"/>
          <w:sz w:val="20"/>
          <w:u w:val="none"/>
        </w:rPr>
        <w:t xml:space="preserve"> of origination, legal, and other fees that represent debt financing costs to be deferred and amortized over the duration of the Loan Agreement. As a result, net proceeds of all borrowings under the Loan Agreement were </w:t>
      </w:r>
      <w:r>
        <w:rPr>
          <w:rFonts w:ascii="Times New Roman" w:eastAsia="Times New Roman" w:hAnsi="Times New Roman" w:cs="Times New Roman"/>
          <w:b w:val="0"/>
          <w:i w:val="0"/>
          <w:color w:val="000000"/>
          <w:sz w:val="20"/>
          <w:u w:val="none"/>
        </w:rPr>
        <w:t>$57,975</w:t>
      </w:r>
      <w:r>
        <w:rPr>
          <w:rFonts w:ascii="Times New Roman" w:eastAsia="Times New Roman" w:hAnsi="Times New Roman" w:cs="Times New Roman"/>
          <w:b w:val="0"/>
          <w:i w:val="0"/>
          <w:color w:val="000000"/>
          <w:sz w:val="20"/>
          <w:u w:val="none"/>
        </w:rPr>
        <w: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3"/>
        <w:rPr>
          <w:rFonts w:ascii="Times New Roman" w:eastAsia="Times New Roman" w:hAnsi="Times New Roman" w:cs="Times New Roman"/>
          <w:b/>
          <w:i w:val="0"/>
          <w:sz w:val="20"/>
        </w:rPr>
      </w:pPr>
      <w:bookmarkStart w:id="15" w:name="Section16"/>
      <w:bookmarkEnd w:id="15"/>
      <w:r>
        <w:rPr>
          <w:rFonts w:ascii="Times New Roman" w:eastAsia="Times New Roman" w:hAnsi="Times New Roman" w:cs="Times New Roman"/>
          <w:b/>
          <w:i w:val="0"/>
          <w:color w:val="000000"/>
          <w:sz w:val="20"/>
          <w:highlight w:val="white"/>
          <w:u w:val="none"/>
        </w:rPr>
        <w:t xml:space="preserve">NOTE 7 </w:t>
      </w:r>
      <w:r>
        <w:rPr>
          <w:rFonts w:ascii="Times New Roman" w:eastAsia="Times New Roman" w:hAnsi="Times New Roman" w:cs="Times New Roman"/>
          <w:b w:val="0"/>
          <w:i w:val="0"/>
          <w:color w:val="000000"/>
          <w:sz w:val="20"/>
          <w:highlight w:val="white"/>
          <w:u w:val="none"/>
        </w:rPr>
        <w:t>–</w:t>
      </w:r>
      <w:r>
        <w:rPr>
          <w:rFonts w:ascii="Times New Roman" w:eastAsia="Times New Roman" w:hAnsi="Times New Roman" w:cs="Times New Roman"/>
          <w:b/>
          <w:i w:val="0"/>
          <w:color w:val="000000"/>
          <w:sz w:val="20"/>
          <w:highlight w:val="white"/>
          <w:u w:val="none"/>
        </w:rPr>
        <w:t xml:space="preserve"> </w:t>
      </w:r>
      <w:r>
        <w:rPr>
          <w:rFonts w:ascii="Times New Roman" w:eastAsia="Times New Roman" w:hAnsi="Times New Roman" w:cs="Times New Roman"/>
          <w:b/>
          <w:i w:val="0"/>
          <w:color w:val="000000"/>
          <w:sz w:val="20"/>
          <w:highlight w:val="white"/>
          <w:u w:val="none"/>
        </w:rPr>
        <w:t>CONTRACTS WITH CUSTOMERS AND REVENUE CONCENTRATION</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rPr>
      </w:pPr>
      <w:r>
        <w:rPr>
          <w:rFonts w:ascii="Times New Roman" w:eastAsia="Times New Roman" w:hAnsi="Times New Roman" w:cs="Times New Roman"/>
          <w:b/>
          <w:i/>
          <w:color w:val="000000"/>
          <w:sz w:val="20"/>
          <w:u w:val="none"/>
        </w:rPr>
        <w:t>Receivables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Receivables from contracts with customers, net of allowance for credit losses</w:t>
      </w:r>
      <w:r>
        <w:rPr>
          <w:rFonts w:ascii="Times New Roman" w:eastAsia="Times New Roman" w:hAnsi="Times New Roman" w:cs="Times New Roman"/>
          <w:b w:val="0"/>
          <w:i w:val="0"/>
          <w:color w:val="000000"/>
          <w:sz w:val="20"/>
          <w:highlight w:val="white"/>
          <w:u w:val="none"/>
        </w:rPr>
        <w:t xml:space="preserve"> of </w:t>
      </w:r>
      <w:r>
        <w:rPr>
          <w:rFonts w:ascii="Times New Roman" w:eastAsia="Times New Roman" w:hAnsi="Times New Roman" w:cs="Times New Roman"/>
          <w:b w:val="0"/>
          <w:i w:val="0"/>
          <w:color w:val="000000"/>
          <w:sz w:val="20"/>
          <w:u w:val="none"/>
        </w:rPr>
        <w:t>$7,610</w:t>
      </w:r>
      <w:r>
        <w:rPr>
          <w:rFonts w:ascii="Times New Roman" w:eastAsia="Times New Roman" w:hAnsi="Times New Roman" w:cs="Times New Roman"/>
          <w:b w:val="0"/>
          <w:i w:val="0"/>
          <w:color w:val="000000"/>
          <w:sz w:val="20"/>
          <w:u w:val="none"/>
        </w:rPr>
        <w:t>, were $</w:t>
      </w:r>
      <w:r>
        <w:rPr>
          <w:rFonts w:ascii="Times New Roman" w:eastAsia="Times New Roman" w:hAnsi="Times New Roman" w:cs="Times New Roman"/>
          <w:b w:val="0"/>
          <w:i w:val="0"/>
          <w:color w:val="000000"/>
          <w:sz w:val="20"/>
          <w:u w:val="none"/>
        </w:rPr>
        <w:t>13,467</w:t>
      </w:r>
      <w:r>
        <w:rPr>
          <w:rFonts w:ascii="Times New Roman" w:eastAsia="Times New Roman" w:hAnsi="Times New Roman" w:cs="Times New Roman"/>
          <w:b w:val="0"/>
          <w:i w:val="0"/>
          <w:color w:val="000000"/>
          <w:sz w:val="20"/>
          <w:u w:val="none"/>
        </w:rPr>
        <w:t xml:space="preserve"> at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color w:val="000000"/>
          <w:sz w:val="20"/>
          <w:u w:val="none"/>
        </w:rPr>
        <w:t xml:space="preserve">. Receivables from contracts with customers, net of allowance for credit losses of </w:t>
      </w:r>
      <w:r>
        <w:rPr>
          <w:rFonts w:ascii="Times New Roman" w:eastAsia="Times New Roman" w:hAnsi="Times New Roman" w:cs="Times New Roman"/>
          <w:b w:val="0"/>
          <w:i w:val="0"/>
          <w:color w:val="000000"/>
          <w:sz w:val="20"/>
          <w:u w:val="none"/>
        </w:rPr>
        <w:t>$7,206</w:t>
      </w:r>
      <w:r>
        <w:rPr>
          <w:rFonts w:ascii="Times New Roman" w:eastAsia="Times New Roman" w:hAnsi="Times New Roman" w:cs="Times New Roman"/>
          <w:b w:val="0"/>
          <w:i w:val="0"/>
          <w:color w:val="000000"/>
          <w:sz w:val="20"/>
          <w:u w:val="none"/>
        </w:rPr>
        <w:t>, were $</w:t>
      </w:r>
      <w:r>
        <w:rPr>
          <w:rFonts w:ascii="Times New Roman" w:eastAsia="Times New Roman" w:hAnsi="Times New Roman" w:cs="Times New Roman"/>
          <w:b w:val="0"/>
          <w:i w:val="0"/>
          <w:color w:val="000000"/>
          <w:sz w:val="20"/>
          <w:u w:val="none"/>
        </w:rPr>
        <w:t>15,859</w:t>
      </w:r>
      <w:r>
        <w:rPr>
          <w:rFonts w:ascii="Times New Roman" w:eastAsia="Times New Roman" w:hAnsi="Times New Roman" w:cs="Times New Roman"/>
          <w:b w:val="0"/>
          <w:i w:val="0"/>
          <w:color w:val="000000"/>
          <w:sz w:val="20"/>
          <w:u w:val="none"/>
        </w:rPr>
        <w:t xml:space="preserve"> at </w:t>
      </w:r>
      <w:r>
        <w:rPr>
          <w:rFonts w:ascii="Times New Roman" w:eastAsia="Times New Roman" w:hAnsi="Times New Roman" w:cs="Times New Roman"/>
          <w:b w:val="0"/>
          <w:i w:val="0"/>
          <w:color w:val="000000"/>
          <w:sz w:val="20"/>
          <w:u w:val="none"/>
        </w:rPr>
        <w:t>December 31, 2025</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highlight w:val="white"/>
          <w:u w:val="none"/>
        </w:rPr>
        <w:t xml:space="preserve"> We had a provision for expected losses </w:t>
      </w:r>
      <w:r>
        <w:rPr>
          <w:rFonts w:ascii="Times New Roman" w:eastAsia="Times New Roman" w:hAnsi="Times New Roman" w:cs="Times New Roman"/>
          <w:b w:val="0"/>
          <w:i w:val="0"/>
          <w:color w:val="000000"/>
          <w:sz w:val="20"/>
          <w:u w:val="none"/>
        </w:rPr>
        <w:t xml:space="preserve">of </w:t>
      </w:r>
      <w:r>
        <w:rPr>
          <w:rFonts w:ascii="Times New Roman" w:eastAsia="Times New Roman" w:hAnsi="Times New Roman" w:cs="Times New Roman"/>
          <w:b w:val="0"/>
          <w:i w:val="0"/>
          <w:color w:val="000000"/>
          <w:sz w:val="20"/>
          <w:u w:val="none"/>
        </w:rPr>
        <w:t>$9</w:t>
      </w:r>
      <w:r>
        <w:rPr>
          <w:rFonts w:ascii="Times New Roman" w:eastAsia="Times New Roman" w:hAnsi="Times New Roman" w:cs="Times New Roman"/>
          <w:b w:val="0"/>
          <w:i w:val="0"/>
          <w:color w:val="000000"/>
          <w:sz w:val="20"/>
          <w:u w:val="none"/>
        </w:rPr>
        <w:t xml:space="preserve">, write-offs charged against the allowance for credit losses of </w:t>
      </w:r>
      <w:r>
        <w:rPr>
          <w:rFonts w:ascii="Times New Roman" w:eastAsia="Times New Roman" w:hAnsi="Times New Roman" w:cs="Times New Roman"/>
          <w:b w:val="0"/>
          <w:i w:val="0"/>
          <w:color w:val="000000"/>
          <w:sz w:val="20"/>
          <w:u w:val="none"/>
        </w:rPr>
        <w:t>$37</w:t>
      </w:r>
      <w:r>
        <w:rPr>
          <w:rFonts w:ascii="Times New Roman" w:eastAsia="Times New Roman" w:hAnsi="Times New Roman" w:cs="Times New Roman"/>
          <w:b w:val="0"/>
          <w:i w:val="0"/>
          <w:color w:val="000000"/>
          <w:sz w:val="20"/>
          <w:u w:val="none"/>
        </w:rPr>
        <w:t xml:space="preserve">, and recoveries on previously written off receivables of </w:t>
      </w:r>
      <w:r>
        <w:rPr>
          <w:rFonts w:ascii="Times New Roman" w:eastAsia="Times New Roman" w:hAnsi="Times New Roman" w:cs="Times New Roman"/>
          <w:b w:val="0"/>
          <w:i w:val="0"/>
          <w:color w:val="000000"/>
          <w:sz w:val="20"/>
          <w:u w:val="none"/>
        </w:rPr>
        <w:t>$432</w:t>
      </w:r>
      <w:r>
        <w:rPr>
          <w:rFonts w:ascii="Times New Roman" w:eastAsia="Times New Roman" w:hAnsi="Times New Roman" w:cs="Times New Roman"/>
          <w:b w:val="0"/>
          <w:i w:val="0"/>
          <w:color w:val="000000"/>
          <w:sz w:val="20"/>
          <w:u w:val="none"/>
        </w:rPr>
        <w:t xml:space="preserve"> during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color w:val="000000"/>
          <w:sz w:val="20"/>
          <w:u w:val="none"/>
        </w:rPr>
        <w:t xml:space="preserve">. We had a provision for expected losses of </w:t>
      </w:r>
      <w:r>
        <w:rPr>
          <w:rFonts w:ascii="Times New Roman" w:eastAsia="Times New Roman" w:hAnsi="Times New Roman" w:cs="Times New Roman"/>
          <w:b w:val="0"/>
          <w:i w:val="0"/>
          <w:color w:val="000000"/>
          <w:sz w:val="20"/>
          <w:u w:val="none"/>
        </w:rPr>
        <w:t>$93</w:t>
      </w:r>
      <w:r>
        <w:rPr>
          <w:rFonts w:ascii="Times New Roman" w:eastAsia="Times New Roman" w:hAnsi="Times New Roman" w:cs="Times New Roman"/>
          <w:b w:val="0"/>
          <w:i w:val="0"/>
          <w:color w:val="000000"/>
          <w:sz w:val="20"/>
          <w:u w:val="none"/>
        </w:rPr>
        <w:t xml:space="preserve">, write-offs charged against the allowance for credit losses of </w:t>
      </w:r>
      <w:r>
        <w:rPr>
          <w:rFonts w:ascii="Times New Roman" w:eastAsia="Times New Roman" w:hAnsi="Times New Roman" w:cs="Times New Roman"/>
          <w:b w:val="0"/>
          <w:i w:val="0"/>
          <w:color w:val="000000"/>
          <w:sz w:val="20"/>
          <w:u w:val="none"/>
        </w:rPr>
        <w:t>$22</w:t>
      </w:r>
      <w:r>
        <w:rPr>
          <w:rFonts w:ascii="Times New Roman" w:eastAsia="Times New Roman" w:hAnsi="Times New Roman" w:cs="Times New Roman"/>
          <w:b w:val="0"/>
          <w:i w:val="0"/>
          <w:color w:val="000000"/>
          <w:sz w:val="20"/>
          <w:u w:val="none"/>
        </w:rPr>
        <w:t xml:space="preserve">, and recoveries on previously written off receivables of </w:t>
      </w:r>
      <w:r>
        <w:rPr>
          <w:rFonts w:ascii="Times New Roman" w:eastAsia="Times New Roman" w:hAnsi="Times New Roman" w:cs="Times New Roman"/>
          <w:b w:val="0"/>
          <w:i w:val="0"/>
          <w:color w:val="000000"/>
          <w:sz w:val="20"/>
          <w:u w:val="none"/>
        </w:rPr>
        <w:t>$145</w:t>
      </w:r>
      <w:r>
        <w:rPr>
          <w:rFonts w:ascii="Times New Roman" w:eastAsia="Times New Roman" w:hAnsi="Times New Roman" w:cs="Times New Roman"/>
          <w:b w:val="0"/>
          <w:i w:val="0"/>
          <w:color w:val="000000"/>
          <w:sz w:val="20"/>
          <w:u w:val="none"/>
        </w:rPr>
        <w:t xml:space="preserve"> during the </w:t>
      </w:r>
      <w:r>
        <w:rPr>
          <w:rFonts w:ascii="Times New Roman" w:eastAsia="Times New Roman" w:hAnsi="Times New Roman" w:cs="Times New Roman"/>
          <w:b w:val="0"/>
          <w:i w:val="0"/>
          <w:color w:val="000000"/>
          <w:sz w:val="20"/>
          <w:u w:val="none"/>
        </w:rPr>
        <w:t>three months ended March 31, 2025</w:t>
      </w:r>
      <w:r>
        <w:rPr>
          <w:rFonts w:ascii="Times New Roman" w:eastAsia="Times New Roman" w:hAnsi="Times New Roman" w:cs="Times New Roman"/>
          <w:b w:val="0"/>
          <w:i w:val="0"/>
          <w:color w:val="000000"/>
          <w:sz w:val="20"/>
          <w:u w:val="none"/>
        </w:rPr>
        <w:t xml:space="preserve">. As of </w:t>
      </w:r>
      <w:r>
        <w:rPr>
          <w:rFonts w:ascii="Times New Roman" w:eastAsia="Times New Roman" w:hAnsi="Times New Roman" w:cs="Times New Roman"/>
          <w:b w:val="0"/>
          <w:i w:val="0"/>
          <w:color w:val="000000"/>
          <w:sz w:val="20"/>
          <w:highlight w:val="white"/>
          <w:u w:val="none"/>
        </w:rPr>
        <w:t>March 31, 2026</w:t>
      </w:r>
      <w:r>
        <w:rPr>
          <w:rFonts w:ascii="Times New Roman" w:eastAsia="Times New Roman" w:hAnsi="Times New Roman" w:cs="Times New Roman"/>
          <w:b w:val="0"/>
          <w:i w:val="0"/>
          <w:color w:val="000000"/>
          <w:sz w:val="20"/>
          <w:u w:val="none"/>
        </w:rPr>
        <w:t xml:space="preserve">, we had two customers that accounted for </w:t>
      </w:r>
      <w:r>
        <w:rPr>
          <w:rFonts w:ascii="Times New Roman" w:eastAsia="Times New Roman" w:hAnsi="Times New Roman" w:cs="Times New Roman"/>
          <w:b w:val="0"/>
          <w:i w:val="0"/>
          <w:color w:val="000000"/>
          <w:sz w:val="20"/>
          <w:u w:val="none"/>
        </w:rPr>
        <w:t>$1,383</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$1,354</w:t>
      </w:r>
      <w:r>
        <w:rPr>
          <w:rFonts w:ascii="Times New Roman" w:eastAsia="Times New Roman" w:hAnsi="Times New Roman" w:cs="Times New Roman"/>
          <w:b w:val="0"/>
          <w:i w:val="0"/>
          <w:color w:val="000000"/>
          <w:sz w:val="20"/>
          <w:u w:val="none"/>
        </w:rPr>
        <w:t xml:space="preserve">, or </w:t>
      </w:r>
      <w:r>
        <w:rPr>
          <w:rFonts w:ascii="Times New Roman" w:eastAsia="Times New Roman" w:hAnsi="Times New Roman" w:cs="Times New Roman"/>
          <w:b w:val="0"/>
          <w:i w:val="0"/>
          <w:color w:val="000000"/>
          <w:sz w:val="20"/>
          <w:u w:val="none"/>
        </w:rPr>
        <w:t>10%</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10%</w:t>
      </w:r>
      <w:r>
        <w:rPr>
          <w:rFonts w:ascii="Times New Roman" w:eastAsia="Times New Roman" w:hAnsi="Times New Roman" w:cs="Times New Roman"/>
          <w:b w:val="0"/>
          <w:i w:val="0"/>
          <w:color w:val="000000"/>
          <w:sz w:val="20"/>
          <w:u w:val="none"/>
        </w:rPr>
        <w:t xml:space="preserve"> respectively, of our net accounts receivable balance. The receivable balance is not collateralized, and thus the entire </w:t>
      </w:r>
      <w:r>
        <w:rPr>
          <w:rFonts w:ascii="Times New Roman" w:eastAsia="Times New Roman" w:hAnsi="Times New Roman" w:cs="Times New Roman"/>
          <w:b w:val="0"/>
          <w:i w:val="0"/>
          <w:color w:val="000000"/>
          <w:sz w:val="20"/>
          <w:u w:val="none"/>
        </w:rPr>
        <w:t>$2,737</w:t>
      </w:r>
      <w:r>
        <w:rPr>
          <w:rFonts w:ascii="Times New Roman" w:eastAsia="Times New Roman" w:hAnsi="Times New Roman" w:cs="Times New Roman"/>
          <w:b w:val="0"/>
          <w:i w:val="0"/>
          <w:color w:val="000000"/>
          <w:sz w:val="20"/>
          <w:u w:val="none"/>
        </w:rPr>
        <w:t xml:space="preserve"> is at risk of loss. </w:t>
      </w:r>
      <w:r>
        <w:rPr>
          <w:rFonts w:ascii="Times New Roman" w:eastAsia="Times New Roman" w:hAnsi="Times New Roman" w:cs="Times New Roman"/>
          <w:b w:val="0"/>
          <w:i w:val="0"/>
          <w:color w:val="000000"/>
          <w:sz w:val="20"/>
          <w:highlight w:val="white"/>
          <w:u w:val="none"/>
        </w:rPr>
        <w:t xml:space="preserve">As of </w:t>
      </w:r>
      <w:r>
        <w:rPr>
          <w:rFonts w:ascii="Times New Roman" w:eastAsia="Times New Roman" w:hAnsi="Times New Roman" w:cs="Times New Roman"/>
          <w:b w:val="0"/>
          <w:i w:val="0"/>
          <w:color w:val="000000"/>
          <w:sz w:val="20"/>
          <w:highlight w:val="white"/>
          <w:u w:val="none"/>
        </w:rPr>
        <w:t>December 31, 2025</w:t>
      </w:r>
      <w:r>
        <w:rPr>
          <w:rFonts w:ascii="Times New Roman" w:eastAsia="Times New Roman" w:hAnsi="Times New Roman" w:cs="Times New Roman"/>
          <w:b w:val="0"/>
          <w:i w:val="0"/>
          <w:color w:val="000000"/>
          <w:sz w:val="20"/>
          <w:highlight w:val="white"/>
          <w:u w:val="none"/>
        </w:rPr>
        <w:t xml:space="preserve">, we had one customer that accounted for </w:t>
      </w:r>
      <w:r>
        <w:rPr>
          <w:rFonts w:ascii="Times New Roman" w:eastAsia="Times New Roman" w:hAnsi="Times New Roman" w:cs="Times New Roman"/>
          <w:b w:val="0"/>
          <w:i w:val="0"/>
          <w:color w:val="000000"/>
          <w:sz w:val="20"/>
          <w:u w:val="none"/>
        </w:rPr>
        <w:t>$1,879</w:t>
      </w:r>
      <w:r>
        <w:rPr>
          <w:rFonts w:ascii="Times New Roman" w:eastAsia="Times New Roman" w:hAnsi="Times New Roman" w:cs="Times New Roman"/>
          <w:b w:val="0"/>
          <w:i w:val="0"/>
          <w:color w:val="000000"/>
          <w:sz w:val="20"/>
          <w:highlight w:val="white"/>
          <w:u w:val="none"/>
        </w:rPr>
        <w:t xml:space="preserve"> or </w:t>
      </w:r>
      <w:r>
        <w:rPr>
          <w:rFonts w:ascii="Times New Roman" w:eastAsia="Times New Roman" w:hAnsi="Times New Roman" w:cs="Times New Roman"/>
          <w:b w:val="0"/>
          <w:i w:val="0"/>
          <w:color w:val="000000"/>
          <w:sz w:val="20"/>
          <w:u w:val="none"/>
        </w:rPr>
        <w:t>13%</w:t>
      </w:r>
      <w:r>
        <w:rPr>
          <w:rFonts w:ascii="Times New Roman" w:eastAsia="Times New Roman" w:hAnsi="Times New Roman" w:cs="Times New Roman"/>
          <w:b w:val="0"/>
          <w:i w:val="0"/>
          <w:color w:val="000000"/>
          <w:sz w:val="20"/>
          <w:highlight w:val="white"/>
          <w:u w:val="none"/>
        </w:rPr>
        <w:t xml:space="preserve"> of our net accounts receivable balance. </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highlight w:val="white"/>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rPr>
      </w:pPr>
      <w:r>
        <w:rPr>
          <w:rFonts w:ascii="Times New Roman" w:eastAsia="Times New Roman" w:hAnsi="Times New Roman" w:cs="Times New Roman"/>
          <w:b/>
          <w:i w:val="0"/>
          <w:color w:val="000000"/>
          <w:sz w:val="20"/>
          <w:u w:val="none"/>
        </w:rPr>
        <w:t>Contract Assets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color w:val="000000"/>
          <w:sz w:val="20"/>
          <w:u w:val="none"/>
        </w:rPr>
        <w:t>Costs to Fulfill Contracts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 xml:space="preserve">Contract assets from contracts with customers were </w:t>
      </w:r>
      <w:r>
        <w:rPr>
          <w:rFonts w:ascii="Times New Roman" w:eastAsia="Times New Roman" w:hAnsi="Times New Roman" w:cs="Times New Roman"/>
          <w:b w:val="0"/>
          <w:i w:val="0"/>
          <w:color w:val="000000"/>
          <w:sz w:val="20"/>
          <w:u w:val="none"/>
        </w:rPr>
        <w:t>$4,713</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$3,747</w:t>
      </w:r>
      <w:r>
        <w:rPr>
          <w:rFonts w:ascii="Times New Roman" w:eastAsia="Times New Roman" w:hAnsi="Times New Roman" w:cs="Times New Roman"/>
          <w:b w:val="0"/>
          <w:i w:val="0"/>
          <w:color w:val="000000"/>
          <w:sz w:val="20"/>
          <w:u w:val="none"/>
        </w:rPr>
        <w:t xml:space="preserve"> at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highlight w:val="white"/>
          <w:u w:val="none"/>
        </w:rPr>
        <w:t>December 31, 2025</w:t>
      </w:r>
      <w:r>
        <w:rPr>
          <w:rFonts w:ascii="Times New Roman" w:eastAsia="Times New Roman" w:hAnsi="Times New Roman" w:cs="Times New Roman"/>
          <w:b w:val="0"/>
          <w:i w:val="0"/>
          <w:color w:val="000000"/>
          <w:sz w:val="20"/>
          <w:highlight w:val="white"/>
          <w:u w:val="none"/>
        </w:rPr>
        <w:t>, respectively</w:t>
      </w:r>
      <w:r>
        <w:rPr>
          <w:rFonts w:ascii="Times New Roman" w:eastAsia="Times New Roman" w:hAnsi="Times New Roman" w:cs="Times New Roman"/>
          <w:b w:val="0"/>
          <w:i w:val="0"/>
          <w:color w:val="000000"/>
          <w:sz w:val="20"/>
          <w:u w:val="none"/>
        </w:rPr>
        <w:t xml:space="preserve">. </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u w:val="none"/>
        </w:rPr>
      </w:pPr>
      <w:r>
        <w:rPr>
          <w:rFonts w:ascii="Times New Roman" w:eastAsia="Times New Roman" w:hAnsi="Times New Roman" w:cs="Times New Roman"/>
          <w:b w:val="0"/>
          <w:i/>
          <w:color w:val="000000"/>
          <w:sz w:val="20"/>
          <w:u w:val="none"/>
        </w:rPr>
        <w:t>Costs to Obtain Contracts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Deferred commission costs from contracts with customers were </w:t>
      </w:r>
      <w:r>
        <w:rPr>
          <w:rFonts w:ascii="Times New Roman" w:eastAsia="Times New Roman" w:hAnsi="Times New Roman" w:cs="Times New Roman"/>
          <w:b w:val="0"/>
          <w:i w:val="0"/>
          <w:color w:val="000000"/>
          <w:sz w:val="20"/>
          <w:u w:val="none"/>
        </w:rPr>
        <w:t>$15,290</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$14,721</w:t>
      </w:r>
      <w:r>
        <w:rPr>
          <w:rFonts w:ascii="Times New Roman" w:eastAsia="Times New Roman" w:hAnsi="Times New Roman" w:cs="Times New Roman"/>
          <w:b w:val="0"/>
          <w:i w:val="0"/>
          <w:color w:val="000000"/>
          <w:sz w:val="20"/>
          <w:u w:val="none"/>
        </w:rPr>
        <w:t xml:space="preserve"> at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highlight w:val="white"/>
          <w:u w:val="none"/>
        </w:rPr>
        <w:t>December 31, 2025</w:t>
      </w:r>
      <w:r>
        <w:rPr>
          <w:rFonts w:ascii="Times New Roman" w:eastAsia="Times New Roman" w:hAnsi="Times New Roman" w:cs="Times New Roman"/>
          <w:b w:val="0"/>
          <w:i w:val="0"/>
          <w:color w:val="000000"/>
          <w:sz w:val="20"/>
          <w:u w:val="none"/>
        </w:rPr>
        <w:t xml:space="preserve">, respectively. The amount of amortization recognized for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was </w:t>
      </w:r>
      <w:r>
        <w:rPr>
          <w:rFonts w:ascii="Times New Roman" w:eastAsia="Times New Roman" w:hAnsi="Times New Roman" w:cs="Times New Roman"/>
          <w:b w:val="0"/>
          <w:i w:val="0"/>
          <w:color w:val="000000"/>
          <w:sz w:val="20"/>
          <w:u w:val="none"/>
        </w:rPr>
        <w:t>$809</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$737</w:t>
      </w:r>
      <w:r>
        <w:rPr>
          <w:rFonts w:ascii="Times New Roman" w:eastAsia="Times New Roman" w:hAnsi="Times New Roman" w:cs="Times New Roman"/>
          <w:b w:val="0"/>
          <w:i w:val="0"/>
          <w:color w:val="000000"/>
          <w:sz w:val="20"/>
          <w:u w:val="none"/>
        </w:rPr>
        <w:t xml:space="preserve">, respectively.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rPr>
      </w:pPr>
      <w:r>
        <w:rPr>
          <w:rFonts w:ascii="Times New Roman" w:eastAsia="Times New Roman" w:hAnsi="Times New Roman" w:cs="Times New Roman"/>
          <w:b/>
          <w:i/>
          <w:color w:val="000000"/>
          <w:sz w:val="20"/>
          <w:u w:val="none"/>
        </w:rPr>
        <w:t>Deferred Revenue</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highlight w:val="white"/>
          <w:u w:val="none"/>
        </w:rPr>
        <w:t xml:space="preserve">During the </w:t>
      </w:r>
      <w:r>
        <w:rPr>
          <w:rFonts w:ascii="Times New Roman" w:eastAsia="Times New Roman" w:hAnsi="Times New Roman" w:cs="Times New Roman"/>
          <w:b w:val="0"/>
          <w:i w:val="0"/>
          <w:color w:val="000000"/>
          <w:sz w:val="20"/>
          <w:highlight w:val="white"/>
          <w:u w:val="none"/>
        </w:rPr>
        <w:t>three</w:t>
      </w:r>
      <w:r>
        <w:rPr>
          <w:rFonts w:ascii="Times New Roman" w:eastAsia="Times New Roman" w:hAnsi="Times New Roman" w:cs="Times New Roman"/>
          <w:b w:val="0"/>
          <w:i w:val="0"/>
          <w:color w:val="000000"/>
          <w:sz w:val="20"/>
          <w:highlight w:val="white"/>
          <w:u w:val="none"/>
        </w:rPr>
        <w:t xml:space="preserve"> months ended </w:t>
      </w:r>
      <w:r>
        <w:rPr>
          <w:rFonts w:ascii="Times New Roman" w:eastAsia="Times New Roman" w:hAnsi="Times New Roman" w:cs="Times New Roman"/>
          <w:b w:val="0"/>
          <w:i w:val="0"/>
          <w:color w:val="000000"/>
          <w:sz w:val="20"/>
          <w:highlight w:val="white"/>
          <w:u w:val="none"/>
        </w:rPr>
        <w:t>March 31, 2026</w:t>
      </w:r>
      <w:r>
        <w:rPr>
          <w:rFonts w:ascii="Times New Roman" w:eastAsia="Times New Roman" w:hAnsi="Times New Roman" w:cs="Times New Roman"/>
          <w:b w:val="0"/>
          <w:i w:val="0"/>
          <w:color w:val="000000"/>
          <w:sz w:val="20"/>
          <w:highlight w:val="white"/>
          <w:u w:val="none"/>
        </w:rPr>
        <w:t xml:space="preserve"> and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color w:val="000000"/>
          <w:sz w:val="20"/>
          <w:highlight w:val="white"/>
          <w:u w:val="none"/>
        </w:rPr>
        <w:t xml:space="preserve">, revenue of </w:t>
      </w:r>
      <w:r>
        <w:rPr>
          <w:rFonts w:ascii="Times New Roman" w:eastAsia="Times New Roman" w:hAnsi="Times New Roman" w:cs="Times New Roman"/>
          <w:b w:val="0"/>
          <w:i w:val="0"/>
          <w:color w:val="000000"/>
          <w:sz w:val="20"/>
          <w:u w:val="none"/>
        </w:rPr>
        <w:t>$8,874</w:t>
      </w:r>
      <w:r>
        <w:rPr>
          <w:rFonts w:ascii="Times New Roman" w:eastAsia="Times New Roman" w:hAnsi="Times New Roman" w:cs="Times New Roman"/>
          <w:b w:val="0"/>
          <w:i w:val="0"/>
          <w:color w:val="000000"/>
          <w:sz w:val="20"/>
          <w:highlight w:val="white"/>
          <w:u w:val="none"/>
        </w:rPr>
        <w:t xml:space="preserve"> and</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$5,990</w:t>
      </w:r>
      <w:r>
        <w:rPr>
          <w:rFonts w:ascii="Times New Roman" w:eastAsia="Times New Roman" w:hAnsi="Times New Roman" w:cs="Times New Roman"/>
          <w:b w:val="0"/>
          <w:i w:val="0"/>
          <w:color w:val="000000"/>
          <w:sz w:val="20"/>
          <w:u w:val="none"/>
        </w:rPr>
        <w:t>, respectively, was recognized from the deferred revenue balance at the beginning of each period.</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rPr>
      </w:pPr>
      <w:r>
        <w:rPr>
          <w:rFonts w:ascii="Times New Roman" w:eastAsia="Times New Roman" w:hAnsi="Times New Roman" w:cs="Times New Roman"/>
          <w:b/>
          <w:i/>
          <w:color w:val="000000"/>
          <w:sz w:val="20"/>
          <w:u w:val="none"/>
        </w:rPr>
        <w:t>Transaction Price Allocated to the Remaining Performance Obligations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color w:val="000000"/>
          <w:sz w:val="20"/>
          <w:highlight w:val="white"/>
          <w:u w:val="none"/>
        </w:rPr>
        <w:t xml:space="preserve">As of </w:t>
      </w:r>
      <w:r>
        <w:rPr>
          <w:rFonts w:ascii="Times New Roman" w:eastAsia="Times New Roman" w:hAnsi="Times New Roman" w:cs="Times New Roman"/>
          <w:b w:val="0"/>
          <w:i w:val="0"/>
          <w:color w:val="000000"/>
          <w:sz w:val="20"/>
          <w:highlight w:val="white"/>
          <w:u w:val="none"/>
        </w:rPr>
        <w:t>March 31, 2026</w:t>
      </w:r>
      <w:r>
        <w:rPr>
          <w:rFonts w:ascii="Times New Roman" w:eastAsia="Times New Roman" w:hAnsi="Times New Roman" w:cs="Times New Roman"/>
          <w:b w:val="0"/>
          <w:i w:val="0"/>
          <w:color w:val="000000"/>
          <w:sz w:val="20"/>
          <w:highlight w:val="white"/>
          <w:u w:val="none"/>
        </w:rPr>
        <w:t>, approximately</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$85,567</w:t>
      </w:r>
      <w:r>
        <w:rPr>
          <w:rFonts w:ascii="Times New Roman" w:eastAsia="Times New Roman" w:hAnsi="Times New Roman" w:cs="Times New Roman"/>
          <w:b w:val="0"/>
          <w:i w:val="0"/>
          <w:color w:val="000000"/>
          <w:sz w:val="20"/>
          <w:u w:val="none"/>
        </w:rPr>
        <w:t xml:space="preserve"> of revenue is expected to be recognized from remaining performance obligations. We expect to recognize revenue on approximately </w:t>
      </w:r>
      <w:r>
        <w:rPr>
          <w:rFonts w:ascii="Times New Roman" w:eastAsia="Times New Roman" w:hAnsi="Times New Roman" w:cs="Times New Roman"/>
          <w:b w:val="0"/>
          <w:i w:val="0"/>
          <w:color w:val="000000"/>
          <w:sz w:val="20"/>
          <w:u w:val="none"/>
        </w:rPr>
        <w:t>38%</w:t>
      </w:r>
      <w:r>
        <w:rPr>
          <w:rFonts w:ascii="Times New Roman" w:eastAsia="Times New Roman" w:hAnsi="Times New Roman" w:cs="Times New Roman"/>
          <w:b w:val="0"/>
          <w:i w:val="0"/>
          <w:color w:val="000000"/>
          <w:sz w:val="20"/>
          <w:u w:val="none"/>
        </w:rPr>
        <w:t xml:space="preserve"> of these remaining performance obligations over the next </w:t>
      </w:r>
      <w:r>
        <w:rPr>
          <w:rFonts w:ascii="Times New Roman" w:eastAsia="Times New Roman" w:hAnsi="Times New Roman" w:cs="Times New Roman"/>
          <w:b w:val="0"/>
          <w:i w:val="0"/>
          <w:color w:val="000000"/>
          <w:sz w:val="20"/>
          <w:u w:val="none"/>
        </w:rPr>
        <w:t>12 months</w:t>
      </w:r>
      <w:r>
        <w:rPr>
          <w:rFonts w:ascii="Times New Roman" w:eastAsia="Times New Roman" w:hAnsi="Times New Roman" w:cs="Times New Roman"/>
          <w:b w:val="0"/>
          <w:i w:val="0"/>
          <w:color w:val="000000"/>
          <w:sz w:val="20"/>
          <w:u w:val="none"/>
        </w:rPr>
        <w:t>, with the balance recognized thereafter. These amounts exc</w:t>
      </w:r>
      <w:r>
        <w:rPr>
          <w:rFonts w:ascii="Times New Roman" w:eastAsia="Times New Roman" w:hAnsi="Times New Roman" w:cs="Times New Roman"/>
          <w:b w:val="0"/>
          <w:i w:val="0"/>
          <w:color w:val="000000"/>
          <w:sz w:val="20"/>
          <w:highlight w:val="white"/>
          <w:u w:val="none"/>
        </w:rPr>
        <w:t xml:space="preserve">lude remaining performance obligations related to contracts for professional services for tax and payroll offerings whose remaining contractual term is less than one year as of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color w:val="000000"/>
          <w:sz w:val="20"/>
          <w:u w:val="none"/>
        </w:rPr>
        <w: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rPr>
      </w:pPr>
      <w:r>
        <w:rPr>
          <w:rFonts w:ascii="Times New Roman" w:eastAsia="Times New Roman" w:hAnsi="Times New Roman" w:cs="Times New Roman"/>
          <w:b/>
          <w:i/>
          <w:color w:val="000000"/>
          <w:sz w:val="20"/>
          <w:u w:val="none"/>
        </w:rPr>
        <w:t>Revenue Co</w:t>
      </w:r>
      <w:r>
        <w:rPr>
          <w:rFonts w:ascii="Times New Roman" w:eastAsia="Times New Roman" w:hAnsi="Times New Roman" w:cs="Times New Roman"/>
          <w:b/>
          <w:i/>
          <w:color w:val="000000"/>
          <w:sz w:val="20"/>
          <w:highlight w:val="white"/>
          <w:u w:val="none"/>
        </w:rPr>
        <w:t>ncentration</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highlight w:val="white"/>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color w:val="000000"/>
          <w:sz w:val="20"/>
          <w:highlight w:val="white"/>
          <w:u w:val="none"/>
        </w:rPr>
        <w:t xml:space="preserve">During the </w:t>
      </w:r>
      <w:r>
        <w:rPr>
          <w:rFonts w:ascii="Times New Roman" w:eastAsia="Times New Roman" w:hAnsi="Times New Roman" w:cs="Times New Roman"/>
          <w:b w:val="0"/>
          <w:i w:val="0"/>
          <w:color w:val="000000"/>
          <w:sz w:val="20"/>
          <w:highlight w:val="white"/>
          <w:u w:val="none"/>
        </w:rPr>
        <w:t>three</w:t>
      </w:r>
      <w:r>
        <w:rPr>
          <w:rFonts w:ascii="Times New Roman" w:eastAsia="Times New Roman" w:hAnsi="Times New Roman" w:cs="Times New Roman"/>
          <w:b w:val="0"/>
          <w:i w:val="0"/>
          <w:color w:val="000000"/>
          <w:sz w:val="20"/>
          <w:highlight w:val="white"/>
          <w:u w:val="none"/>
        </w:rPr>
        <w:t xml:space="preserve"> months ended </w:t>
      </w:r>
      <w:r>
        <w:rPr>
          <w:rFonts w:ascii="Times New Roman" w:eastAsia="Times New Roman" w:hAnsi="Times New Roman" w:cs="Times New Roman"/>
          <w:b w:val="0"/>
          <w:i w:val="0"/>
          <w:color w:val="000000"/>
          <w:sz w:val="20"/>
          <w:highlight w:val="white"/>
          <w:u w:val="none"/>
        </w:rPr>
        <w:t>March 31, 2026</w:t>
      </w:r>
      <w:r>
        <w:rPr>
          <w:rFonts w:ascii="Times New Roman" w:eastAsia="Times New Roman" w:hAnsi="Times New Roman" w:cs="Times New Roman"/>
          <w:b w:val="0"/>
          <w:i w:val="0"/>
          <w:color w:val="000000"/>
          <w:sz w:val="20"/>
          <w:highlight w:val="white"/>
          <w:u w:val="none"/>
        </w:rPr>
        <w:t xml:space="preserve"> and </w:t>
      </w:r>
      <w:r>
        <w:rPr>
          <w:rFonts w:ascii="Times New Roman" w:eastAsia="Times New Roman" w:hAnsi="Times New Roman" w:cs="Times New Roman"/>
          <w:b w:val="0"/>
          <w:i w:val="0"/>
          <w:color w:val="000000"/>
          <w:sz w:val="20"/>
          <w:highlight w:val="white"/>
          <w:u w:val="none"/>
        </w:rPr>
        <w:t>2025</w:t>
      </w:r>
      <w:r>
        <w:rPr>
          <w:rFonts w:ascii="Times New Roman" w:eastAsia="Times New Roman" w:hAnsi="Times New Roman" w:cs="Times New Roman"/>
          <w:b w:val="0"/>
          <w:i w:val="0"/>
          <w:color w:val="000000"/>
          <w:sz w:val="20"/>
          <w:highlight w:val="white"/>
          <w:u w:val="none"/>
        </w:rPr>
        <w:t>, there w</w:t>
      </w:r>
      <w:r>
        <w:rPr>
          <w:rFonts w:ascii="Times New Roman" w:eastAsia="Times New Roman" w:hAnsi="Times New Roman" w:cs="Times New Roman"/>
          <w:b w:val="0"/>
          <w:i w:val="0"/>
          <w:color w:val="000000"/>
          <w:sz w:val="20"/>
          <w:u w:val="none"/>
        </w:rPr>
        <w:t>ere no c</w:t>
      </w:r>
      <w:r>
        <w:rPr>
          <w:rFonts w:ascii="Times New Roman" w:eastAsia="Times New Roman" w:hAnsi="Times New Roman" w:cs="Times New Roman"/>
          <w:b w:val="0"/>
          <w:i w:val="0"/>
          <w:color w:val="000000"/>
          <w:sz w:val="20"/>
          <w:highlight w:val="white"/>
          <w:u w:val="none"/>
        </w:rPr>
        <w:t>ustomers that individually represented 10% or more of consolidated revenue.</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16" w:name="Section17"/>
      <w:bookmarkEnd w:id="16"/>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keepLines/>
        <w:pageBreakBefore/>
        <w:widowControl w:val="0"/>
        <w:numPr>
          <w:ilvl w:val="0"/>
          <w:numId w:val="0"/>
        </w:numPr>
        <w:spacing w:before="0" w:after="0" w:line="288" w:lineRule="auto"/>
        <w:ind w:left="0" w:right="0" w:firstLine="0"/>
        <w:jc w:val="both"/>
        <w:outlineLvl w:val="3"/>
        <w:rPr>
          <w:rFonts w:ascii="Times New Roman" w:eastAsia="Times New Roman" w:hAnsi="Times New Roman" w:cs="Times New Roman"/>
          <w:b w:val="0"/>
          <w:i w:val="0"/>
          <w:sz w:val="20"/>
        </w:rPr>
      </w:pPr>
      <w:r>
        <w:rPr>
          <w:rFonts w:ascii="Times New Roman" w:eastAsia="Times New Roman" w:hAnsi="Times New Roman" w:cs="Times New Roman"/>
          <w:b/>
          <w:i w:val="0"/>
          <w:color w:val="000000"/>
          <w:sz w:val="20"/>
          <w:u w:val="none"/>
        </w:rPr>
        <w:t xml:space="preserve">NOTE 8 - </w:t>
      </w:r>
      <w:r>
        <w:rPr>
          <w:rFonts w:ascii="Times New Roman" w:eastAsia="Times New Roman" w:hAnsi="Times New Roman" w:cs="Times New Roman"/>
          <w:b/>
          <w:i w:val="0"/>
          <w:color w:val="000000"/>
          <w:sz w:val="20"/>
          <w:u w:val="none"/>
        </w:rPr>
        <w:t>COMMITMENTS AND CONTINGENCIES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rPr>
      </w:pPr>
      <w:r>
        <w:rPr>
          <w:rFonts w:ascii="Times New Roman" w:eastAsia="Times New Roman" w:hAnsi="Times New Roman" w:cs="Times New Roman"/>
          <w:b/>
          <w:i/>
          <w:color w:val="000000"/>
          <w:sz w:val="20"/>
          <w:u w:val="none"/>
        </w:rPr>
        <w:t>Lease Commitments</w:t>
      </w:r>
    </w:p>
    <w:p>
      <w:pPr>
        <w:keepNext w:val="0"/>
        <w:keepLines/>
        <w:pageBreakBefore w:val="0"/>
        <w:widowControl w:val="0"/>
        <w:numPr>
          <w:ilvl w:val="0"/>
          <w:numId w:val="0"/>
        </w:numPr>
        <w:spacing w:before="0" w:after="0" w:line="288" w:lineRule="auto"/>
        <w:ind w:left="0" w:right="0" w:firstLine="675"/>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We have entered into office space lease agreements, which qualify as operating leases under ASU No. 2016-02, “Leases (Topic 842)”. Under such leases, we have commitments to pay annual minimum (base) rent. The leases have original terms (excluding extension options) ranging from </w:t>
      </w:r>
      <w:r>
        <w:rPr>
          <w:rFonts w:ascii="Times New Roman" w:eastAsia="Times New Roman" w:hAnsi="Times New Roman" w:cs="Times New Roman"/>
          <w:b w:val="0"/>
          <w:i w:val="0"/>
          <w:color w:val="000000"/>
          <w:sz w:val="20"/>
          <w:u w:val="none"/>
        </w:rPr>
        <w:t>one</w:t>
      </w:r>
      <w:r>
        <w:rPr>
          <w:rFonts w:ascii="Times New Roman" w:eastAsia="Times New Roman" w:hAnsi="Times New Roman" w:cs="Times New Roman"/>
          <w:b w:val="0"/>
          <w:i w:val="0"/>
          <w:color w:val="000000"/>
          <w:sz w:val="20"/>
          <w:u w:val="none"/>
        </w:rPr>
        <w:t> to </w:t>
      </w:r>
      <w:r>
        <w:rPr>
          <w:rFonts w:ascii="Times New Roman" w:eastAsia="Times New Roman" w:hAnsi="Times New Roman" w:cs="Times New Roman"/>
          <w:b w:val="0"/>
          <w:i w:val="0"/>
          <w:color w:val="000000"/>
          <w:sz w:val="20"/>
          <w:u w:val="none"/>
        </w:rPr>
        <w:t>ten years</w:t>
      </w:r>
      <w:r>
        <w:rPr>
          <w:rFonts w:ascii="Times New Roman" w:eastAsia="Times New Roman" w:hAnsi="Times New Roman" w:cs="Times New Roman"/>
          <w:b w:val="0"/>
          <w:i w:val="0"/>
          <w:color w:val="000000"/>
          <w:sz w:val="20"/>
          <w:u w:val="none"/>
        </w:rPr>
        <w:t xml:space="preserve">. Our lease agreements do not contain any material residual value guarantees or material restrictive covenants. We record base rent expense under the straight-line method over the term of the lease. In the accompanying Condensed Consolidated Statements of Comprehensive </w:t>
      </w:r>
      <w:r>
        <w:rPr>
          <w:rFonts w:ascii="Times New Roman" w:eastAsia="Times New Roman" w:hAnsi="Times New Roman" w:cs="Times New Roman"/>
          <w:b w:val="0"/>
          <w:i w:val="0"/>
          <w:color w:val="000000"/>
          <w:sz w:val="20"/>
          <w:u w:val="none"/>
        </w:rPr>
        <w:t>Income and Loss</w:t>
      </w:r>
      <w:r>
        <w:rPr>
          <w:rFonts w:ascii="Times New Roman" w:eastAsia="Times New Roman" w:hAnsi="Times New Roman" w:cs="Times New Roman"/>
          <w:b w:val="0"/>
          <w:i w:val="0"/>
          <w:color w:val="000000"/>
          <w:sz w:val="20"/>
          <w:u w:val="none"/>
        </w:rPr>
        <w:t xml:space="preserve">, rent expense is included in operating expenses under general and administrative expenses. </w:t>
      </w:r>
    </w:p>
    <w:p>
      <w:pPr>
        <w:keepNext w:val="0"/>
        <w:keepLines/>
        <w:pageBreakBefore w:val="0"/>
        <w:widowControl w:val="0"/>
        <w:numPr>
          <w:ilvl w:val="0"/>
          <w:numId w:val="0"/>
        </w:numPr>
        <w:spacing w:before="0" w:after="0" w:line="288" w:lineRule="auto"/>
        <w:ind w:left="0" w:right="0" w:firstLine="675"/>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675"/>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 xml:space="preserve">We have entered into a software license agreement, which qualifies as a finance lease under ASC 842 (“Leases”). Under this lease, the lessor receives fixed payments over a period of </w:t>
      </w:r>
      <w:r>
        <w:rPr>
          <w:rFonts w:ascii="Times New Roman" w:eastAsia="Times New Roman" w:hAnsi="Times New Roman" w:cs="Times New Roman"/>
          <w:b w:val="0"/>
          <w:i w:val="0"/>
          <w:color w:val="000000"/>
          <w:sz w:val="20"/>
          <w:u w:val="none"/>
        </w:rPr>
        <w:t>four years</w:t>
      </w:r>
      <w:r>
        <w:rPr>
          <w:rFonts w:ascii="Times New Roman" w:eastAsia="Times New Roman" w:hAnsi="Times New Roman" w:cs="Times New Roman"/>
          <w:b w:val="0"/>
          <w:i w:val="0"/>
          <w:color w:val="000000"/>
          <w:sz w:val="20"/>
          <w:u w:val="none"/>
        </w:rPr>
        <w:t xml:space="preserve">, after which we take ownership of the software and source code. The resulting software asset is included in property and equipment, net, in the accompanying Condensed Consolidated Balance Sheets. We record amortization for the related asset over its useful life on a straight-line basis and recognize interest expense under the effective interest method over the term of the lease. In the accompanying Condensed Consolidated Statements of Comprehensive </w:t>
      </w:r>
      <w:r>
        <w:rPr>
          <w:rFonts w:ascii="Times New Roman" w:eastAsia="Times New Roman" w:hAnsi="Times New Roman" w:cs="Times New Roman"/>
          <w:b w:val="0"/>
          <w:i w:val="0"/>
          <w:color w:val="000000"/>
          <w:sz w:val="20"/>
          <w:u w:val="none"/>
        </w:rPr>
        <w:t>Income and Loss</w:t>
      </w:r>
      <w:r>
        <w:rPr>
          <w:rFonts w:ascii="Times New Roman" w:eastAsia="Times New Roman" w:hAnsi="Times New Roman" w:cs="Times New Roman"/>
          <w:b w:val="0"/>
          <w:i w:val="0"/>
          <w:color w:val="000000"/>
          <w:sz w:val="20"/>
          <w:u w:val="none"/>
        </w:rPr>
        <w:t>, these expenses are included in general and administrative expenses and interest expense, respectively.</w:t>
      </w:r>
    </w:p>
    <w:p>
      <w:pPr>
        <w:keepNext/>
        <w:keepLines/>
        <w:pageBreakBefore w:val="0"/>
        <w:widowControl w:val="0"/>
        <w:numPr>
          <w:ilvl w:val="0"/>
          <w:numId w:val="0"/>
        </w:numPr>
        <w:spacing w:before="0" w:after="0" w:line="288" w:lineRule="auto"/>
        <w:ind w:left="0" w:right="0" w:firstLine="675"/>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675"/>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components of the lease-related expenses are as follows for the periods presented below (in thousands):</w:t>
      </w:r>
    </w:p>
    <w:tbl>
      <w:tblPr>
        <w:tblStyle w:val="TableNormal0"/>
        <w:tblW w:w="10245" w:type="dxa"/>
        <w:jc w:val="center"/>
        <w:tblLayout w:type="fixed"/>
      </w:tblPr>
      <w:tblGrid>
        <w:gridCol w:w="7035"/>
        <w:gridCol w:w="1575"/>
        <w:gridCol w:w="75"/>
        <w:gridCol w:w="1560"/>
      </w:tblGrid>
      <w:tr>
        <w:tblPrEx>
          <w:tblW w:w="10245" w:type="dxa"/>
          <w:tblLayout w:type="fixed"/>
        </w:tblPrEx>
        <w:trPr>
          <w:trHeight w:hRule="exact" w:val="285"/>
        </w:trPr>
        <w:tc>
          <w:tcPr>
            <w:tcW w:w="70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210"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Three Months Ended March 31,</w:t>
            </w:r>
          </w:p>
        </w:tc>
      </w:tr>
      <w:tr>
        <w:tblPrEx>
          <w:tblW w:w="10245" w:type="dxa"/>
          <w:tblLayout w:type="fixed"/>
        </w:tblPrEx>
        <w:trPr>
          <w:trHeight w:hRule="exact" w:val="285"/>
        </w:trPr>
        <w:tc>
          <w:tcPr>
            <w:tcW w:w="7035" w:type="dxa"/>
            <w:tcBorders>
              <w:top w:val="nil"/>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157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2026</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56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2025</w:t>
            </w:r>
          </w:p>
        </w:tc>
      </w:tr>
      <w:tr>
        <w:tblPrEx>
          <w:tblW w:w="10245" w:type="dxa"/>
          <w:tblLayout w:type="fixed"/>
        </w:tblPrEx>
        <w:trPr>
          <w:trHeight w:hRule="exact" w:val="285"/>
        </w:trPr>
        <w:tc>
          <w:tcPr>
            <w:tcW w:w="703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Operating lease cost:</w:t>
            </w:r>
          </w:p>
        </w:tc>
        <w:tc>
          <w:tcPr>
            <w:tcW w:w="15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Layout w:type="fixed"/>
        </w:tblPrEx>
        <w:trPr>
          <w:trHeight w:hRule="exact" w:val="285"/>
        </w:trPr>
        <w:tc>
          <w:tcPr>
            <w:tcW w:w="703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Rent expense</w:t>
            </w:r>
          </w:p>
        </w:tc>
        <w:tc>
          <w:tcPr>
            <w:tcW w:w="15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4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647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27"/>
                <w:tab w:val="left" w:pos="1492"/>
              </w:tabs>
              <w:spacing w:before="53" w:after="30" w:line="240" w:lineRule="auto"/>
              <w:jc w:val="right"/>
            </w:pPr>
            <w:r>
              <w:rPr>
                <w:rFonts w:ascii="Times New Roman" w:eastAsia="Times New Roman" w:hAnsi="Times New Roman" w:cs="Times New Roman"/>
                <w:b w:val="0"/>
                <w:i w:val="0"/>
                <w:color w:val="000000"/>
                <w:sz w:val="20"/>
                <w:u w:val="none"/>
              </w:rPr>
              <w:t>$</w:t>
              <w:tab/>
              <w:t>534</w:t>
              <w:tab/>
            </w:r>
          </w:p>
        </w:tc>
      </w:tr>
      <w:tr>
        <w:tblPrEx>
          <w:tblW w:w="10245" w:type="dxa"/>
          <w:tblLayout w:type="fixed"/>
        </w:tblPrEx>
        <w:trPr>
          <w:trHeight w:hRule="exact" w:val="285"/>
        </w:trPr>
        <w:tc>
          <w:tcPr>
            <w:tcW w:w="703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operating lease cost</w:t>
            </w:r>
          </w:p>
        </w:tc>
        <w:tc>
          <w:tcPr>
            <w:tcW w:w="15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142"/>
                <w:tab w:val="left" w:pos="1507"/>
              </w:tabs>
              <w:spacing w:before="33" w:after="30" w:line="240" w:lineRule="auto"/>
              <w:jc w:val="right"/>
            </w:pPr>
            <w:r>
              <w:rPr>
                <w:rFonts w:ascii="Times New Roman" w:eastAsia="Times New Roman" w:hAnsi="Times New Roman" w:cs="Times New Roman"/>
                <w:b w:val="0"/>
                <w:i w:val="0"/>
                <w:color w:val="000000"/>
                <w:sz w:val="20"/>
                <w:u w:val="none"/>
              </w:rPr>
              <w:t>$</w:t>
              <w:tab/>
              <w:t>647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127"/>
                <w:tab w:val="left" w:pos="1492"/>
              </w:tabs>
              <w:spacing w:before="33" w:after="30" w:line="240" w:lineRule="auto"/>
              <w:jc w:val="right"/>
            </w:pPr>
            <w:r>
              <w:rPr>
                <w:rFonts w:ascii="Times New Roman" w:eastAsia="Times New Roman" w:hAnsi="Times New Roman" w:cs="Times New Roman"/>
                <w:b w:val="0"/>
                <w:i w:val="0"/>
                <w:color w:val="000000"/>
                <w:sz w:val="20"/>
                <w:u w:val="none"/>
              </w:rPr>
              <w:t>$</w:t>
              <w:tab/>
              <w:t>534</w:t>
              <w:tab/>
            </w:r>
          </w:p>
        </w:tc>
      </w:tr>
      <w:tr>
        <w:tblPrEx>
          <w:tblW w:w="10245" w:type="dxa"/>
          <w:tblLayout w:type="fixed"/>
        </w:tblPrEx>
        <w:trPr>
          <w:trHeight w:hRule="exact" w:val="285"/>
        </w:trPr>
        <w:tc>
          <w:tcPr>
            <w:tcW w:w="703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6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Layout w:type="fixed"/>
        </w:tblPrEx>
        <w:trPr>
          <w:trHeight w:hRule="exact" w:val="285"/>
        </w:trPr>
        <w:tc>
          <w:tcPr>
            <w:tcW w:w="703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Finance lease cost:</w:t>
            </w:r>
          </w:p>
        </w:tc>
        <w:tc>
          <w:tcPr>
            <w:tcW w:w="15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Layout w:type="fixed"/>
        </w:tblPrEx>
        <w:trPr>
          <w:trHeight w:hRule="exact" w:val="285"/>
        </w:trPr>
        <w:tc>
          <w:tcPr>
            <w:tcW w:w="703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Amortization of assets</w:t>
            </w: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14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227"/>
                <w:tab w:val="left" w:pos="1492"/>
              </w:tabs>
              <w:spacing w:before="53" w:after="30" w:line="240" w:lineRule="auto"/>
              <w:jc w:val="right"/>
            </w:pPr>
            <w:r>
              <w:rPr>
                <w:rFonts w:ascii="Times New Roman" w:eastAsia="Times New Roman" w:hAnsi="Times New Roman" w:cs="Times New Roman"/>
                <w:b w:val="0"/>
                <w:i w:val="0"/>
                <w:color w:val="000000"/>
                <w:sz w:val="20"/>
                <w:u w:val="none"/>
              </w:rPr>
              <w:t>$</w:t>
              <w:tab/>
              <w:t>—</w:t>
              <w:tab/>
            </w:r>
          </w:p>
        </w:tc>
      </w:tr>
      <w:tr>
        <w:tblPrEx>
          <w:tblW w:w="10245" w:type="dxa"/>
          <w:tblLayout w:type="fixed"/>
        </w:tblPrEx>
        <w:trPr>
          <w:trHeight w:hRule="exact" w:val="285"/>
        </w:trPr>
        <w:tc>
          <w:tcPr>
            <w:tcW w:w="703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Interest on lease liabilities</w:t>
            </w:r>
          </w:p>
        </w:tc>
        <w:tc>
          <w:tcPr>
            <w:tcW w:w="15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342"/>
                <w:tab w:val="left" w:pos="1507"/>
              </w:tabs>
              <w:spacing w:before="53" w:after="30" w:line="240" w:lineRule="auto"/>
              <w:jc w:val="right"/>
            </w:pPr>
            <w:r>
              <w:rPr>
                <w:rFonts w:ascii="Times New Roman" w:eastAsia="Times New Roman" w:hAnsi="Times New Roman" w:cs="Times New Roman"/>
                <w:b w:val="0"/>
                <w:i w:val="0"/>
                <w:color w:val="000000"/>
                <w:sz w:val="20"/>
                <w:u w:val="none"/>
              </w:rPr>
              <w:tab/>
              <w:t>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227"/>
                <w:tab w:val="left" w:pos="1492"/>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10245" w:type="dxa"/>
          <w:tblLayout w:type="fixed"/>
        </w:tblPrEx>
        <w:trPr>
          <w:trHeight w:hRule="exact" w:val="285"/>
        </w:trPr>
        <w:tc>
          <w:tcPr>
            <w:tcW w:w="703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 finance lease cost</w:t>
            </w:r>
          </w:p>
        </w:tc>
        <w:tc>
          <w:tcPr>
            <w:tcW w:w="157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242"/>
                <w:tab w:val="left" w:pos="1507"/>
              </w:tabs>
              <w:spacing w:before="33" w:after="30" w:line="240" w:lineRule="auto"/>
              <w:jc w:val="right"/>
            </w:pPr>
            <w:r>
              <w:rPr>
                <w:rFonts w:ascii="Times New Roman" w:eastAsia="Times New Roman" w:hAnsi="Times New Roman" w:cs="Times New Roman"/>
                <w:b w:val="0"/>
                <w:i w:val="0"/>
                <w:color w:val="000000"/>
                <w:sz w:val="20"/>
                <w:u w:val="none"/>
              </w:rPr>
              <w:t>$</w:t>
              <w:tab/>
              <w:t>21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6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227"/>
                <w:tab w:val="left" w:pos="1492"/>
              </w:tabs>
              <w:spacing w:before="33" w:after="30" w:line="240" w:lineRule="auto"/>
              <w:jc w:val="right"/>
            </w:pPr>
            <w:r>
              <w:rPr>
                <w:rFonts w:ascii="Times New Roman" w:eastAsia="Times New Roman" w:hAnsi="Times New Roman" w:cs="Times New Roman"/>
                <w:b w:val="0"/>
                <w:i w:val="0"/>
                <w:color w:val="000000"/>
                <w:sz w:val="20"/>
                <w:u w:val="none"/>
              </w:rPr>
              <w:t>$</w:t>
              <w:tab/>
              <w:t>—</w:t>
              <w:tab/>
            </w:r>
          </w:p>
        </w:tc>
      </w:tr>
    </w:tbl>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For purposes of calculating the lease assets and lease liabilities, extension options are not included</w:t>
      </w:r>
      <w:r>
        <w:rPr>
          <w:rFonts w:ascii="Times New Roman" w:eastAsia="Times New Roman" w:hAnsi="Times New Roman" w:cs="Times New Roman"/>
          <w:b w:val="0"/>
          <w:i w:val="0"/>
          <w:color w:val="000000"/>
          <w:sz w:val="20"/>
          <w:highlight w:val="white"/>
          <w:u w:val="none"/>
        </w:rPr>
        <w:t xml:space="preserve"> in the lease term unless it is reasonably certain we will exercise the option, or the lessor has the sole ability to exercise the option. The weighted average discount rate of our operating leases is </w:t>
      </w:r>
      <w:r>
        <w:rPr>
          <w:rFonts w:ascii="Times New Roman" w:eastAsia="Times New Roman" w:hAnsi="Times New Roman" w:cs="Times New Roman"/>
          <w:b w:val="0"/>
          <w:i w:val="0"/>
          <w:color w:val="000000"/>
          <w:sz w:val="20"/>
          <w:highlight w:val="white"/>
          <w:u w:val="none"/>
        </w:rPr>
        <w:t>10%</w:t>
      </w:r>
      <w:r>
        <w:rPr>
          <w:rFonts w:ascii="Times New Roman" w:eastAsia="Times New Roman" w:hAnsi="Times New Roman" w:cs="Times New Roman"/>
          <w:b w:val="0"/>
          <w:i w:val="0"/>
          <w:color w:val="000000"/>
          <w:sz w:val="20"/>
          <w:highlight w:val="white"/>
          <w:u w:val="none"/>
        </w:rPr>
        <w:t xml:space="preserve"> as of </w:t>
      </w:r>
      <w:r>
        <w:rPr>
          <w:rFonts w:ascii="Times New Roman" w:eastAsia="Times New Roman" w:hAnsi="Times New Roman" w:cs="Times New Roman"/>
          <w:b w:val="0"/>
          <w:i w:val="0"/>
          <w:color w:val="000000"/>
          <w:sz w:val="20"/>
          <w:highlight w:val="white"/>
          <w:u w:val="none"/>
        </w:rPr>
        <w:t>March 31, 2026</w:t>
      </w:r>
      <w:r>
        <w:rPr>
          <w:rFonts w:ascii="Times New Roman" w:eastAsia="Times New Roman" w:hAnsi="Times New Roman" w:cs="Times New Roman"/>
          <w:b w:val="0"/>
          <w:i w:val="0"/>
          <w:color w:val="000000"/>
          <w:sz w:val="20"/>
          <w:highlight w:val="white"/>
          <w:u w:val="none"/>
        </w:rPr>
        <w:t xml:space="preserve"> and </w:t>
      </w:r>
      <w:r>
        <w:rPr>
          <w:rFonts w:ascii="Times New Roman" w:eastAsia="Times New Roman" w:hAnsi="Times New Roman" w:cs="Times New Roman"/>
          <w:b w:val="0"/>
          <w:i w:val="0"/>
          <w:color w:val="000000"/>
          <w:sz w:val="20"/>
          <w:highlight w:val="white"/>
          <w:u w:val="none"/>
        </w:rPr>
        <w:t>December 31, 2025</w:t>
      </w:r>
      <w:r>
        <w:rPr>
          <w:rFonts w:ascii="Times New Roman" w:eastAsia="Times New Roman" w:hAnsi="Times New Roman" w:cs="Times New Roman"/>
          <w:b w:val="0"/>
          <w:i w:val="0"/>
          <w:color w:val="000000"/>
          <w:sz w:val="20"/>
          <w:highlight w:val="white"/>
          <w:u w:val="none"/>
        </w:rPr>
        <w:t xml:space="preserve">. The weighted average remaining lease term for our operating leases </w:t>
      </w:r>
      <w:r>
        <w:rPr>
          <w:rFonts w:ascii="Times New Roman" w:eastAsia="Times New Roman" w:hAnsi="Times New Roman" w:cs="Times New Roman"/>
          <w:b w:val="0"/>
          <w:i w:val="0"/>
          <w:color w:val="000000"/>
          <w:sz w:val="20"/>
          <w:u w:val="none"/>
        </w:rPr>
        <w:t>is</w:t>
      </w:r>
      <w:r>
        <w:rPr>
          <w:rFonts w:ascii="Times New Roman" w:eastAsia="Times New Roman" w:hAnsi="Times New Roman" w:cs="Times New Roman"/>
          <w:b w:val="0"/>
          <w:i w:val="0"/>
          <w:color w:val="000000"/>
          <w:sz w:val="20"/>
          <w:highlight w:val="white"/>
          <w:u w:val="none"/>
        </w:rPr>
        <w:t xml:space="preserve"> </w:t>
      </w:r>
      <w:r>
        <w:rPr>
          <w:rFonts w:ascii="Times New Roman" w:eastAsia="Times New Roman" w:hAnsi="Times New Roman" w:cs="Times New Roman"/>
          <w:b w:val="0"/>
          <w:i w:val="0"/>
          <w:color w:val="000000"/>
          <w:sz w:val="20"/>
          <w:u w:val="none"/>
        </w:rPr>
        <w:t>three years</w:t>
      </w:r>
      <w:r>
        <w:rPr>
          <w:rFonts w:ascii="Times New Roman" w:eastAsia="Times New Roman" w:hAnsi="Times New Roman" w:cs="Times New Roman"/>
          <w:b w:val="0"/>
          <w:i w:val="0"/>
          <w:color w:val="000000"/>
          <w:sz w:val="20"/>
          <w:highlight w:val="white"/>
          <w:u w:val="none"/>
        </w:rPr>
        <w:t xml:space="preserve">  as of </w:t>
      </w:r>
      <w:r>
        <w:rPr>
          <w:rFonts w:ascii="Times New Roman" w:eastAsia="Times New Roman" w:hAnsi="Times New Roman" w:cs="Times New Roman"/>
          <w:b w:val="0"/>
          <w:i w:val="0"/>
          <w:color w:val="000000"/>
          <w:sz w:val="20"/>
          <w:highlight w:val="white"/>
          <w:u w:val="none"/>
        </w:rPr>
        <w:t>March 31, 2026</w:t>
      </w:r>
      <w:r>
        <w:rPr>
          <w:rFonts w:ascii="Times New Roman" w:eastAsia="Times New Roman" w:hAnsi="Times New Roman" w:cs="Times New Roman"/>
          <w:b w:val="0"/>
          <w:i w:val="0"/>
          <w:color w:val="000000"/>
          <w:sz w:val="20"/>
          <w:highlight w:val="white"/>
          <w:u w:val="none"/>
        </w:rPr>
        <w:t xml:space="preserve"> and </w:t>
      </w:r>
      <w:r>
        <w:rPr>
          <w:rFonts w:ascii="Times New Roman" w:eastAsia="Times New Roman" w:hAnsi="Times New Roman" w:cs="Times New Roman"/>
          <w:b w:val="0"/>
          <w:i w:val="0"/>
          <w:color w:val="000000"/>
          <w:sz w:val="20"/>
          <w:highlight w:val="white"/>
          <w:u w:val="none"/>
        </w:rPr>
        <w:t>December 31, 2025</w:t>
      </w:r>
      <w:r>
        <w:rPr>
          <w:rFonts w:ascii="Times New Roman" w:eastAsia="Times New Roman" w:hAnsi="Times New Roman" w:cs="Times New Roman"/>
          <w:b w:val="0"/>
          <w:i w:val="0"/>
          <w:color w:val="000000"/>
          <w:sz w:val="20"/>
          <w:highlight w:val="white"/>
          <w:u w:val="none"/>
        </w:rPr>
        <w:t xml:space="preserve">. The discount rate of our finance lease is </w:t>
      </w:r>
      <w:r>
        <w:rPr>
          <w:rFonts w:ascii="Times New Roman" w:eastAsia="Times New Roman" w:hAnsi="Times New Roman" w:cs="Times New Roman"/>
          <w:b w:val="0"/>
          <w:i w:val="0"/>
          <w:color w:val="000000"/>
          <w:sz w:val="20"/>
          <w:highlight w:val="white"/>
          <w:u w:val="none"/>
        </w:rPr>
        <w:t>11%</w:t>
      </w:r>
      <w:r>
        <w:rPr>
          <w:rFonts w:ascii="Times New Roman" w:eastAsia="Times New Roman" w:hAnsi="Times New Roman" w:cs="Times New Roman"/>
          <w:b w:val="0"/>
          <w:i w:val="0"/>
          <w:color w:val="000000"/>
          <w:sz w:val="20"/>
          <w:u w:val="none"/>
        </w:rPr>
        <w:t xml:space="preserve"> as of </w:t>
      </w:r>
      <w:r>
        <w:rPr>
          <w:rFonts w:ascii="Times New Roman" w:eastAsia="Times New Roman" w:hAnsi="Times New Roman" w:cs="Times New Roman"/>
          <w:b w:val="0"/>
          <w:i w:val="0"/>
          <w:color w:val="000000"/>
          <w:sz w:val="20"/>
          <w:highlight w:val="white"/>
          <w:u w:val="none"/>
        </w:rPr>
        <w:t>March 31, 2026</w:t>
      </w:r>
      <w:r>
        <w:rPr>
          <w:rFonts w:ascii="Times New Roman" w:eastAsia="Times New Roman" w:hAnsi="Times New Roman" w:cs="Times New Roman"/>
          <w:b w:val="0"/>
          <w:i w:val="0"/>
          <w:color w:val="000000"/>
          <w:sz w:val="20"/>
          <w:highlight w:val="white"/>
          <w:u w:val="none"/>
        </w:rPr>
        <w:t xml:space="preserve"> and </w:t>
      </w:r>
      <w:r>
        <w:rPr>
          <w:rFonts w:ascii="Times New Roman" w:eastAsia="Times New Roman" w:hAnsi="Times New Roman" w:cs="Times New Roman"/>
          <w:b w:val="0"/>
          <w:i w:val="0"/>
          <w:color w:val="000000"/>
          <w:sz w:val="20"/>
          <w:highlight w:val="white"/>
          <w:u w:val="none"/>
        </w:rPr>
        <w:t>December 31, 2025</w:t>
      </w:r>
      <w:r>
        <w:rPr>
          <w:rFonts w:ascii="Times New Roman" w:eastAsia="Times New Roman" w:hAnsi="Times New Roman" w:cs="Times New Roman"/>
          <w:b w:val="0"/>
          <w:i w:val="0"/>
          <w:color w:val="000000"/>
          <w:sz w:val="20"/>
          <w:highlight w:val="white"/>
          <w:u w:val="none"/>
        </w:rPr>
        <w:t xml:space="preserve">. The remaining lease term for our finance lease is </w:t>
      </w:r>
      <w:r>
        <w:rPr>
          <w:rFonts w:ascii="Times New Roman" w:eastAsia="Times New Roman" w:hAnsi="Times New Roman" w:cs="Times New Roman"/>
          <w:b w:val="0"/>
          <w:i w:val="0"/>
          <w:color w:val="000000"/>
          <w:sz w:val="20"/>
          <w:u w:val="none"/>
        </w:rPr>
        <w:t>three</w:t>
      </w:r>
      <w:r>
        <w:rPr>
          <w:rFonts w:ascii="Times New Roman" w:eastAsia="Times New Roman" w:hAnsi="Times New Roman" w:cs="Times New Roman"/>
          <w:b w:val="0"/>
          <w:i w:val="0"/>
          <w:color w:val="000000"/>
          <w:sz w:val="20"/>
          <w:highlight w:val="white"/>
          <w:u w:val="none"/>
        </w:rPr>
        <w:t xml:space="preserve"> and </w:t>
      </w:r>
      <w:r>
        <w:rPr>
          <w:rFonts w:ascii="Times New Roman" w:eastAsia="Times New Roman" w:hAnsi="Times New Roman" w:cs="Times New Roman"/>
          <w:b w:val="0"/>
          <w:i w:val="0"/>
          <w:color w:val="000000"/>
          <w:sz w:val="20"/>
          <w:u w:val="none"/>
        </w:rPr>
        <w:t>four years</w:t>
      </w:r>
      <w:r>
        <w:rPr>
          <w:rFonts w:ascii="Times New Roman" w:eastAsia="Times New Roman" w:hAnsi="Times New Roman" w:cs="Times New Roman"/>
          <w:b w:val="0"/>
          <w:i w:val="0"/>
          <w:color w:val="000000"/>
          <w:sz w:val="20"/>
          <w:u w:val="none"/>
        </w:rPr>
        <w:t xml:space="preserve"> as of </w:t>
      </w:r>
      <w:r>
        <w:rPr>
          <w:rFonts w:ascii="Times New Roman" w:eastAsia="Times New Roman" w:hAnsi="Times New Roman" w:cs="Times New Roman"/>
          <w:b w:val="0"/>
          <w:i w:val="0"/>
          <w:color w:val="000000"/>
          <w:sz w:val="20"/>
          <w:highlight w:val="white"/>
          <w:u w:val="none"/>
        </w:rPr>
        <w:t>March 31, 2026</w:t>
      </w:r>
      <w:r>
        <w:rPr>
          <w:rFonts w:ascii="Times New Roman" w:eastAsia="Times New Roman" w:hAnsi="Times New Roman" w:cs="Times New Roman"/>
          <w:b w:val="0"/>
          <w:i w:val="0"/>
          <w:color w:val="000000"/>
          <w:sz w:val="20"/>
          <w:highlight w:val="white"/>
          <w:u w:val="none"/>
        </w:rPr>
        <w:t xml:space="preserve"> and </w:t>
      </w:r>
      <w:r>
        <w:rPr>
          <w:rFonts w:ascii="Times New Roman" w:eastAsia="Times New Roman" w:hAnsi="Times New Roman" w:cs="Times New Roman"/>
          <w:b w:val="0"/>
          <w:i w:val="0"/>
          <w:color w:val="000000"/>
          <w:sz w:val="20"/>
          <w:highlight w:val="white"/>
          <w:u w:val="none"/>
        </w:rPr>
        <w:t>December 31, 2025</w:t>
      </w:r>
      <w:r>
        <w:rPr>
          <w:rFonts w:ascii="Times New Roman" w:eastAsia="Times New Roman" w:hAnsi="Times New Roman" w:cs="Times New Roman"/>
          <w:b w:val="0"/>
          <w:i w:val="0"/>
          <w:color w:val="000000"/>
          <w:sz w:val="20"/>
          <w:highlight w:val="white"/>
          <w:u w:val="none"/>
        </w:rPr>
        <w:t>, respectively.</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Supplemental cash flow information related to operating leases are as follows for the periods presented below (in thousands):</w:t>
      </w:r>
    </w:p>
    <w:tbl>
      <w:tblPr>
        <w:tblStyle w:val="TableNormal0"/>
        <w:tblW w:w="10260" w:type="dxa"/>
        <w:jc w:val="left"/>
        <w:tblInd w:w="0" w:type="dxa"/>
        <w:tblLayout w:type="fixed"/>
      </w:tblPr>
      <w:tblGrid>
        <w:gridCol w:w="7035"/>
        <w:gridCol w:w="1575"/>
        <w:gridCol w:w="75"/>
        <w:gridCol w:w="1575"/>
      </w:tblGrid>
      <w:tr>
        <w:tblPrEx>
          <w:tblW w:w="10260" w:type="dxa"/>
          <w:tblInd w:w="0" w:type="dxa"/>
          <w:tblLayout w:type="fixed"/>
        </w:tblPrEx>
        <w:trPr>
          <w:trHeight w:hRule="exact" w:val="285"/>
        </w:trPr>
        <w:tc>
          <w:tcPr>
            <w:tcW w:w="70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22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Three Months Ended March 31,</w:t>
            </w:r>
          </w:p>
        </w:tc>
      </w:tr>
      <w:tr>
        <w:tblPrEx>
          <w:tblW w:w="10260" w:type="dxa"/>
          <w:tblInd w:w="0" w:type="dxa"/>
          <w:tblLayout w:type="fixed"/>
        </w:tblPrEx>
        <w:trPr>
          <w:trHeight w:hRule="exact" w:val="285"/>
        </w:trPr>
        <w:tc>
          <w:tcPr>
            <w:tcW w:w="7035" w:type="dxa"/>
            <w:tcBorders>
              <w:top w:val="nil"/>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157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2026</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2025</w:t>
            </w:r>
          </w:p>
        </w:tc>
      </w:tr>
      <w:tr>
        <w:tblPrEx>
          <w:tblW w:w="10260" w:type="dxa"/>
          <w:tblInd w:w="0" w:type="dxa"/>
          <w:tblLayout w:type="fixed"/>
        </w:tblPrEx>
        <w:trPr>
          <w:trHeight w:hRule="exact" w:val="285"/>
        </w:trPr>
        <w:tc>
          <w:tcPr>
            <w:tcW w:w="703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Cash paid for amounts included in the measurement of operating lease liabilities:</w:t>
            </w:r>
          </w:p>
        </w:tc>
        <w:tc>
          <w:tcPr>
            <w:tcW w:w="157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r>
      <w:tr>
        <w:tblPrEx>
          <w:tblW w:w="10260" w:type="dxa"/>
          <w:tblInd w:w="0" w:type="dxa"/>
          <w:tblLayout w:type="fixed"/>
        </w:tblPrEx>
        <w:trPr>
          <w:trHeight w:hRule="exact" w:val="285"/>
        </w:trPr>
        <w:tc>
          <w:tcPr>
            <w:tcW w:w="703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Operating cash outflows from operating leases</w:t>
            </w: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4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651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4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564</w:t>
              <w:tab/>
            </w:r>
          </w:p>
        </w:tc>
      </w:tr>
      <w:tr>
        <w:tblPrEx>
          <w:tblW w:w="10260" w:type="dxa"/>
          <w:tblInd w:w="0" w:type="dxa"/>
          <w:tblLayout w:type="fixed"/>
        </w:tblPrEx>
        <w:trPr>
          <w:trHeight w:hRule="exact" w:val="285"/>
        </w:trPr>
        <w:tc>
          <w:tcPr>
            <w:tcW w:w="703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Non-cash operating activities:</w:t>
            </w:r>
          </w:p>
        </w:tc>
        <w:tc>
          <w:tcPr>
            <w:tcW w:w="15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465"/>
        </w:trPr>
        <w:tc>
          <w:tcPr>
            <w:tcW w:w="703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53" w:after="30" w:line="240" w:lineRule="auto"/>
              <w:ind w:left="135"/>
              <w:jc w:val="left"/>
            </w:pPr>
            <w:r>
              <w:rPr>
                <w:rFonts w:ascii="Times New Roman" w:eastAsia="Times New Roman" w:hAnsi="Times New Roman" w:cs="Times New Roman"/>
                <w:b w:val="0"/>
                <w:i w:val="0"/>
                <w:color w:val="000000"/>
                <w:sz w:val="20"/>
                <w:u w:val="none"/>
              </w:rPr>
              <w:t>Operating lease assets obtained or removed in exchange for new, modified or terminated operating lease liabilities</w:t>
            </w: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70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14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736</w:t>
              <w:tab/>
            </w:r>
          </w:p>
        </w:tc>
      </w:tr>
    </w:tbl>
    <w:p>
      <w:pPr>
        <w:keepNext/>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Future minimum commitments over the life of all operating leases, which exclude variable rent payments, are as follows for the period presented below (in thousands):</w:t>
      </w:r>
    </w:p>
    <w:tbl>
      <w:tblPr>
        <w:tblStyle w:val="TableNormal0"/>
        <w:tblW w:w="7980" w:type="dxa"/>
        <w:jc w:val="center"/>
        <w:tblLayout w:type="fixed"/>
      </w:tblPr>
      <w:tblGrid>
        <w:gridCol w:w="4695"/>
        <w:gridCol w:w="1605"/>
        <w:gridCol w:w="75"/>
        <w:gridCol w:w="1605"/>
      </w:tblGrid>
      <w:tr>
        <w:tblPrEx>
          <w:tblW w:w="7980" w:type="dxa"/>
          <w:tblLayout w:type="fixed"/>
        </w:tblPrEx>
        <w:trPr>
          <w:trHeight w:hRule="exact" w:val="285"/>
        </w:trPr>
        <w:tc>
          <w:tcPr>
            <w:tcW w:w="469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05" w:type="dxa"/>
            <w:tcBorders>
              <w:top w:val="nil"/>
              <w:left w:val="nil"/>
              <w:bottom w:val="single" w:sz="8" w:space="0" w:color="000000"/>
              <w:right w:val="nil"/>
            </w:tcBorders>
            <w:shd w:val="clear" w:color="auto" w:fill="CCEEFF"/>
            <w:tcMar>
              <w:top w:w="0" w:type="dxa"/>
              <w:left w:w="53" w:type="dxa"/>
              <w:bottom w:w="0" w:type="dxa"/>
              <w:right w:w="15"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Operating Leases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05" w:type="dxa"/>
            <w:tcBorders>
              <w:top w:val="nil"/>
              <w:left w:val="nil"/>
              <w:bottom w:val="single" w:sz="8" w:space="0" w:color="000000"/>
              <w:right w:val="nil"/>
            </w:tcBorders>
            <w:shd w:val="clear" w:color="auto" w:fill="CCEEFF"/>
            <w:tcMar>
              <w:top w:w="0" w:type="dxa"/>
              <w:left w:w="53" w:type="dxa"/>
              <w:bottom w:w="0" w:type="dxa"/>
              <w:right w:w="15"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Finance Leases</w:t>
            </w:r>
          </w:p>
        </w:tc>
      </w:tr>
      <w:tr>
        <w:tblPrEx>
          <w:tblW w:w="7980" w:type="dxa"/>
          <w:tblLayout w:type="fixed"/>
        </w:tblPrEx>
        <w:trPr>
          <w:trHeight w:hRule="exact" w:val="285"/>
        </w:trPr>
        <w:tc>
          <w:tcPr>
            <w:tcW w:w="46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2026 (Remaining)</w:t>
            </w:r>
          </w:p>
        </w:tc>
        <w:tc>
          <w:tcPr>
            <w:tcW w:w="16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22"/>
                <w:tab w:val="left" w:pos="1537"/>
              </w:tabs>
              <w:spacing w:before="33" w:after="30" w:line="240" w:lineRule="auto"/>
              <w:jc w:val="right"/>
            </w:pPr>
            <w:r>
              <w:rPr>
                <w:rFonts w:ascii="Times New Roman" w:eastAsia="Times New Roman" w:hAnsi="Times New Roman" w:cs="Times New Roman"/>
                <w:b w:val="0"/>
                <w:i w:val="0"/>
                <w:color w:val="000000"/>
                <w:sz w:val="20"/>
                <w:u w:val="none"/>
              </w:rPr>
              <w:t>$</w:t>
              <w:tab/>
              <w:t>1,925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272"/>
                <w:tab w:val="left" w:pos="1537"/>
              </w:tabs>
              <w:spacing w:before="33" w:after="30" w:line="240" w:lineRule="auto"/>
              <w:jc w:val="right"/>
            </w:pPr>
            <w:r>
              <w:rPr>
                <w:rFonts w:ascii="Times New Roman" w:eastAsia="Times New Roman" w:hAnsi="Times New Roman" w:cs="Times New Roman"/>
                <w:b w:val="0"/>
                <w:i w:val="0"/>
                <w:color w:val="000000"/>
                <w:sz w:val="20"/>
                <w:u w:val="none"/>
              </w:rPr>
              <w:t>$</w:t>
              <w:tab/>
              <w:t>66</w:t>
              <w:tab/>
            </w:r>
          </w:p>
        </w:tc>
      </w:tr>
      <w:tr>
        <w:tblPrEx>
          <w:tblW w:w="7980" w:type="dxa"/>
          <w:tblLayout w:type="fixed"/>
        </w:tblPrEx>
        <w:trPr>
          <w:trHeight w:hRule="exact" w:val="285"/>
        </w:trPr>
        <w:tc>
          <w:tcPr>
            <w:tcW w:w="46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2027</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22"/>
                <w:tab w:val="left" w:pos="1537"/>
              </w:tabs>
              <w:spacing w:before="53" w:after="30" w:line="240" w:lineRule="auto"/>
              <w:jc w:val="right"/>
            </w:pPr>
            <w:r>
              <w:rPr>
                <w:rFonts w:ascii="Times New Roman" w:eastAsia="Times New Roman" w:hAnsi="Times New Roman" w:cs="Times New Roman"/>
                <w:b w:val="0"/>
                <w:i w:val="0"/>
                <w:color w:val="000000"/>
                <w:sz w:val="20"/>
                <w:u w:val="none"/>
              </w:rPr>
              <w:tab/>
              <w:t>2,387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272"/>
                <w:tab w:val="left" w:pos="1537"/>
              </w:tabs>
              <w:spacing w:before="53" w:after="30" w:line="240" w:lineRule="auto"/>
              <w:jc w:val="right"/>
            </w:pPr>
            <w:r>
              <w:rPr>
                <w:rFonts w:ascii="Times New Roman" w:eastAsia="Times New Roman" w:hAnsi="Times New Roman" w:cs="Times New Roman"/>
                <w:b w:val="0"/>
                <w:i w:val="0"/>
                <w:color w:val="000000"/>
                <w:sz w:val="20"/>
                <w:u w:val="none"/>
              </w:rPr>
              <w:tab/>
              <w:t>87</w:t>
              <w:tab/>
            </w:r>
          </w:p>
        </w:tc>
      </w:tr>
      <w:tr>
        <w:tblPrEx>
          <w:tblW w:w="7980" w:type="dxa"/>
          <w:tblLayout w:type="fixed"/>
        </w:tblPrEx>
        <w:trPr>
          <w:trHeight w:hRule="exact" w:val="285"/>
        </w:trPr>
        <w:tc>
          <w:tcPr>
            <w:tcW w:w="46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2028</w:t>
            </w:r>
          </w:p>
        </w:tc>
        <w:tc>
          <w:tcPr>
            <w:tcW w:w="16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22"/>
                <w:tab w:val="left" w:pos="1537"/>
              </w:tabs>
              <w:spacing w:before="53" w:after="30" w:line="240" w:lineRule="auto"/>
              <w:jc w:val="right"/>
            </w:pPr>
            <w:r>
              <w:rPr>
                <w:rFonts w:ascii="Times New Roman" w:eastAsia="Times New Roman" w:hAnsi="Times New Roman" w:cs="Times New Roman"/>
                <w:b w:val="0"/>
                <w:i w:val="0"/>
                <w:color w:val="000000"/>
                <w:sz w:val="20"/>
                <w:u w:val="none"/>
              </w:rPr>
              <w:tab/>
              <w:t>2,110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272"/>
                <w:tab w:val="left" w:pos="1537"/>
              </w:tabs>
              <w:spacing w:before="53" w:after="30" w:line="240" w:lineRule="auto"/>
              <w:jc w:val="right"/>
            </w:pPr>
            <w:r>
              <w:rPr>
                <w:rFonts w:ascii="Times New Roman" w:eastAsia="Times New Roman" w:hAnsi="Times New Roman" w:cs="Times New Roman"/>
                <w:b w:val="0"/>
                <w:i w:val="0"/>
                <w:color w:val="000000"/>
                <w:sz w:val="20"/>
                <w:u w:val="none"/>
              </w:rPr>
              <w:tab/>
              <w:t>88</w:t>
              <w:tab/>
            </w:r>
          </w:p>
        </w:tc>
      </w:tr>
      <w:tr>
        <w:tblPrEx>
          <w:tblW w:w="7980" w:type="dxa"/>
          <w:tblLayout w:type="fixed"/>
        </w:tblPrEx>
        <w:trPr>
          <w:trHeight w:hRule="exact" w:val="285"/>
        </w:trPr>
        <w:tc>
          <w:tcPr>
            <w:tcW w:w="46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2029</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22"/>
                <w:tab w:val="left" w:pos="1537"/>
              </w:tabs>
              <w:spacing w:before="53" w:after="30" w:line="240" w:lineRule="auto"/>
              <w:jc w:val="right"/>
            </w:pPr>
            <w:r>
              <w:rPr>
                <w:rFonts w:ascii="Times New Roman" w:eastAsia="Times New Roman" w:hAnsi="Times New Roman" w:cs="Times New Roman"/>
                <w:b w:val="0"/>
                <w:i w:val="0"/>
                <w:color w:val="000000"/>
                <w:sz w:val="20"/>
                <w:u w:val="none"/>
              </w:rPr>
              <w:tab/>
              <w:t>1,035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272"/>
                <w:tab w:val="left" w:pos="1537"/>
              </w:tabs>
              <w:spacing w:before="53" w:after="30" w:line="240" w:lineRule="auto"/>
              <w:jc w:val="right"/>
            </w:pPr>
            <w:r>
              <w:rPr>
                <w:rFonts w:ascii="Times New Roman" w:eastAsia="Times New Roman" w:hAnsi="Times New Roman" w:cs="Times New Roman"/>
                <w:b w:val="0"/>
                <w:i w:val="0"/>
                <w:color w:val="000000"/>
                <w:sz w:val="20"/>
                <w:u w:val="none"/>
              </w:rPr>
              <w:tab/>
              <w:t>58</w:t>
              <w:tab/>
            </w:r>
          </w:p>
        </w:tc>
      </w:tr>
      <w:tr>
        <w:tblPrEx>
          <w:tblW w:w="7980" w:type="dxa"/>
          <w:tblLayout w:type="fixed"/>
        </w:tblPrEx>
        <w:trPr>
          <w:trHeight w:hRule="exact" w:val="285"/>
        </w:trPr>
        <w:tc>
          <w:tcPr>
            <w:tcW w:w="46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2030</w:t>
            </w:r>
          </w:p>
        </w:tc>
        <w:tc>
          <w:tcPr>
            <w:tcW w:w="16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72"/>
                <w:tab w:val="left" w:pos="1537"/>
              </w:tabs>
              <w:spacing w:before="53" w:after="30" w:line="240" w:lineRule="auto"/>
              <w:jc w:val="right"/>
            </w:pPr>
            <w:r>
              <w:rPr>
                <w:rFonts w:ascii="Times New Roman" w:eastAsia="Times New Roman" w:hAnsi="Times New Roman" w:cs="Times New Roman"/>
                <w:b w:val="0"/>
                <w:i w:val="0"/>
                <w:color w:val="000000"/>
                <w:sz w:val="20"/>
                <w:u w:val="none"/>
              </w:rPr>
              <w:tab/>
              <w:t>208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272"/>
                <w:tab w:val="left" w:pos="153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7980" w:type="dxa"/>
          <w:tblLayout w:type="fixed"/>
        </w:tblPrEx>
        <w:trPr>
          <w:trHeight w:hRule="exact" w:val="285"/>
        </w:trPr>
        <w:tc>
          <w:tcPr>
            <w:tcW w:w="46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2031</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272"/>
                <w:tab w:val="left" w:pos="1537"/>
              </w:tabs>
              <w:spacing w:before="53" w:after="30" w:line="240" w:lineRule="auto"/>
              <w:jc w:val="right"/>
            </w:pPr>
            <w:r>
              <w:rPr>
                <w:rFonts w:ascii="Times New Roman" w:eastAsia="Times New Roman" w:hAnsi="Times New Roman" w:cs="Times New Roman"/>
                <w:b w:val="0"/>
                <w:i w:val="0"/>
                <w:color w:val="000000"/>
                <w:sz w:val="20"/>
                <w:u w:val="none"/>
              </w:rPr>
              <w:tab/>
              <w:t>27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272"/>
                <w:tab w:val="left" w:pos="153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7980" w:type="dxa"/>
          <w:tblLayout w:type="fixed"/>
        </w:tblPrEx>
        <w:trPr>
          <w:trHeight w:hRule="exact" w:val="285"/>
        </w:trPr>
        <w:tc>
          <w:tcPr>
            <w:tcW w:w="46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Thereafter</w:t>
            </w:r>
          </w:p>
        </w:tc>
        <w:tc>
          <w:tcPr>
            <w:tcW w:w="16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272"/>
                <w:tab w:val="left" w:pos="153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272"/>
                <w:tab w:val="left" w:pos="153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7980" w:type="dxa"/>
          <w:tblLayout w:type="fixed"/>
        </w:tblPrEx>
        <w:trPr>
          <w:trHeight w:hRule="exact" w:val="285"/>
        </w:trPr>
        <w:tc>
          <w:tcPr>
            <w:tcW w:w="46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minimum lease payments</w:t>
            </w:r>
          </w:p>
        </w:tc>
        <w:tc>
          <w:tcPr>
            <w:tcW w:w="16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22"/>
                <w:tab w:val="left" w:pos="1537"/>
              </w:tabs>
              <w:spacing w:before="33" w:after="30" w:line="240" w:lineRule="auto"/>
              <w:jc w:val="right"/>
            </w:pPr>
            <w:r>
              <w:rPr>
                <w:rFonts w:ascii="Times New Roman" w:eastAsia="Times New Roman" w:hAnsi="Times New Roman" w:cs="Times New Roman"/>
                <w:b w:val="0"/>
                <w:i w:val="0"/>
                <w:color w:val="000000"/>
                <w:sz w:val="20"/>
                <w:u w:val="none"/>
              </w:rPr>
              <w:tab/>
              <w:t>7,692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72"/>
                <w:tab w:val="left" w:pos="1537"/>
              </w:tabs>
              <w:spacing w:before="33" w:after="30" w:line="240" w:lineRule="auto"/>
              <w:jc w:val="right"/>
            </w:pPr>
            <w:r>
              <w:rPr>
                <w:rFonts w:ascii="Times New Roman" w:eastAsia="Times New Roman" w:hAnsi="Times New Roman" w:cs="Times New Roman"/>
                <w:b w:val="0"/>
                <w:i w:val="0"/>
                <w:color w:val="000000"/>
                <w:sz w:val="20"/>
                <w:u w:val="none"/>
              </w:rPr>
              <w:tab/>
              <w:t>299</w:t>
              <w:tab/>
            </w:r>
          </w:p>
        </w:tc>
      </w:tr>
      <w:tr>
        <w:tblPrEx>
          <w:tblW w:w="7980" w:type="dxa"/>
          <w:tblLayout w:type="fixed"/>
        </w:tblPrEx>
        <w:trPr>
          <w:trHeight w:hRule="exact" w:val="285"/>
        </w:trPr>
        <w:tc>
          <w:tcPr>
            <w:tcW w:w="46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Less: imputed interest</w:t>
            </w:r>
          </w:p>
        </w:tc>
        <w:tc>
          <w:tcPr>
            <w:tcW w:w="16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36"/>
              </w:tabs>
              <w:spacing w:before="53" w:after="30" w:line="240" w:lineRule="auto"/>
              <w:jc w:val="right"/>
            </w:pPr>
            <w:r>
              <w:rPr>
                <w:rFonts w:ascii="Times New Roman" w:eastAsia="Times New Roman" w:hAnsi="Times New Roman" w:cs="Times New Roman"/>
                <w:b w:val="0"/>
                <w:i w:val="0"/>
                <w:color w:val="000000"/>
                <w:sz w:val="20"/>
                <w:u w:val="none"/>
              </w:rPr>
              <w:tab/>
              <w:t>(1,188)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86"/>
              </w:tabs>
              <w:spacing w:before="53" w:after="30" w:line="240" w:lineRule="auto"/>
              <w:jc w:val="right"/>
            </w:pPr>
            <w:r>
              <w:rPr>
                <w:rFonts w:ascii="Times New Roman" w:eastAsia="Times New Roman" w:hAnsi="Times New Roman" w:cs="Times New Roman"/>
                <w:b w:val="0"/>
                <w:i w:val="0"/>
                <w:color w:val="000000"/>
                <w:sz w:val="20"/>
                <w:u w:val="none"/>
              </w:rPr>
              <w:tab/>
              <w:t>(49)</w:t>
            </w:r>
          </w:p>
        </w:tc>
      </w:tr>
      <w:tr>
        <w:tblPrEx>
          <w:tblW w:w="7980" w:type="dxa"/>
          <w:tblLayout w:type="fixed"/>
        </w:tblPrEx>
        <w:trPr>
          <w:trHeight w:hRule="exact" w:val="285"/>
        </w:trPr>
        <w:tc>
          <w:tcPr>
            <w:tcW w:w="469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 lease liabilities</w:t>
            </w:r>
          </w:p>
        </w:tc>
        <w:tc>
          <w:tcPr>
            <w:tcW w:w="16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022"/>
                <w:tab w:val="left" w:pos="1537"/>
              </w:tabs>
              <w:spacing w:before="33" w:after="30" w:line="240" w:lineRule="auto"/>
              <w:jc w:val="right"/>
            </w:pPr>
            <w:r>
              <w:rPr>
                <w:rFonts w:ascii="Times New Roman" w:eastAsia="Times New Roman" w:hAnsi="Times New Roman" w:cs="Times New Roman"/>
                <w:b w:val="0"/>
                <w:i w:val="0"/>
                <w:color w:val="000000"/>
                <w:sz w:val="20"/>
                <w:u w:val="none"/>
              </w:rPr>
              <w:t>$</w:t>
              <w:tab/>
              <w:t>6,504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6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172"/>
                <w:tab w:val="left" w:pos="1537"/>
              </w:tabs>
              <w:spacing w:before="33" w:after="30" w:line="240" w:lineRule="auto"/>
              <w:jc w:val="right"/>
            </w:pPr>
            <w:r>
              <w:rPr>
                <w:rFonts w:ascii="Times New Roman" w:eastAsia="Times New Roman" w:hAnsi="Times New Roman" w:cs="Times New Roman"/>
                <w:b w:val="0"/>
                <w:i w:val="0"/>
                <w:color w:val="000000"/>
                <w:sz w:val="20"/>
                <w:u w:val="none"/>
              </w:rPr>
              <w:t>$</w:t>
              <w:tab/>
              <w:t>250</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color w:val="000000"/>
          <w:sz w:val="20"/>
          <w:u w:val="none"/>
        </w:rPr>
      </w:pPr>
      <w:r>
        <w:rPr>
          <w:rFonts w:ascii="Times New Roman" w:eastAsia="Times New Roman" w:hAnsi="Times New Roman" w:cs="Times New Roman"/>
          <w:b/>
          <w:i/>
          <w:color w:val="000000"/>
          <w:sz w:val="20"/>
          <w:u w:val="none"/>
        </w:rPr>
        <w:t>Contingencies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Although we have been, are, and in the future may be, the defendant or plaintiff in various actions arising in the normal course of business, as of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color w:val="000000"/>
          <w:sz w:val="20"/>
          <w:u w:val="none"/>
        </w:rPr>
        <w:t>, we were not currently a party to any material legal proceedings.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0"/>
          <w:u w:val="none"/>
        </w:rPr>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3"/>
        <w:rPr>
          <w:rFonts w:ascii="Times New Roman" w:eastAsia="Times New Roman" w:hAnsi="Times New Roman" w:cs="Times New Roman"/>
          <w:b/>
          <w:i w:val="0"/>
          <w:sz w:val="20"/>
        </w:rPr>
      </w:pPr>
      <w:bookmarkStart w:id="17" w:name="Section18"/>
      <w:bookmarkEnd w:id="17"/>
      <w:r>
        <w:rPr>
          <w:rFonts w:ascii="Times New Roman" w:eastAsia="Times New Roman" w:hAnsi="Times New Roman" w:cs="Times New Roman"/>
          <w:b/>
          <w:i w:val="0"/>
          <w:color w:val="000000"/>
          <w:sz w:val="20"/>
          <w:highlight w:val="white"/>
          <w:u w:val="none"/>
        </w:rPr>
        <w:t xml:space="preserve">NOTE 9 - </w:t>
      </w:r>
      <w:r>
        <w:rPr>
          <w:rFonts w:ascii="Times New Roman" w:eastAsia="Times New Roman" w:hAnsi="Times New Roman" w:cs="Times New Roman"/>
          <w:b/>
          <w:i w:val="0"/>
          <w:color w:val="000000"/>
          <w:sz w:val="20"/>
          <w:highlight w:val="white"/>
          <w:u w:val="none"/>
        </w:rPr>
        <w:t>SHARE-BASED COMPENSATION</w:t>
      </w:r>
    </w:p>
    <w:p>
      <w:pPr>
        <w:keepNext/>
        <w:keepLines/>
        <w:pageBreakBefore w:val="0"/>
        <w:widowControl w:val="0"/>
        <w:numPr>
          <w:ilvl w:val="0"/>
          <w:numId w:val="0"/>
        </w:numPr>
        <w:spacing w:before="0" w:after="0" w:line="288" w:lineRule="auto"/>
        <w:ind w:left="900" w:right="0" w:hanging="90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 xml:space="preserve">We have one active equity plan, the 2018 Incentive Award Plan (the “2018 Plan”). The 2018 Plan, approved by our stockholders, replaced our 2009 Equity Incentive Plan, as amended (the “2009 Plan”); however, the terms and conditions of the 2009 Plan will continue to govern any outstanding awards granted thereunder. </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The number of shares reserved for issuance under the 2018 Plan is </w:t>
      </w:r>
      <w:r>
        <w:rPr>
          <w:rFonts w:ascii="Times New Roman" w:eastAsia="Times New Roman" w:hAnsi="Times New Roman" w:cs="Times New Roman"/>
          <w:b w:val="0"/>
          <w:i w:val="0"/>
          <w:color w:val="000000"/>
          <w:sz w:val="20"/>
          <w:u w:val="none"/>
        </w:rPr>
        <w:t>6,998</w:t>
      </w:r>
      <w:r>
        <w:rPr>
          <w:rFonts w:ascii="Times New Roman" w:eastAsia="Times New Roman" w:hAnsi="Times New Roman" w:cs="Times New Roman"/>
          <w:b w:val="0"/>
          <w:i w:val="0"/>
          <w:color w:val="000000"/>
          <w:sz w:val="20"/>
          <w:u w:val="none"/>
        </w:rPr>
        <w:t xml:space="preserve"> shares. We have an aggregate of </w:t>
      </w:r>
      <w:r>
        <w:rPr>
          <w:rFonts w:ascii="Times New Roman" w:eastAsia="Times New Roman" w:hAnsi="Times New Roman" w:cs="Times New Roman"/>
          <w:b w:val="0"/>
          <w:i w:val="0"/>
          <w:color w:val="000000"/>
          <w:sz w:val="20"/>
          <w:u w:val="none"/>
        </w:rPr>
        <w:t>2,519</w:t>
      </w:r>
      <w:r>
        <w:rPr>
          <w:rFonts w:ascii="Times New Roman" w:eastAsia="Times New Roman" w:hAnsi="Times New Roman" w:cs="Times New Roman"/>
          <w:b w:val="0"/>
          <w:i w:val="0"/>
          <w:color w:val="000000"/>
          <w:sz w:val="20"/>
          <w:u w:val="none"/>
        </w:rPr>
        <w:t xml:space="preserve"> options, restricted stock units (“RSUs”) and performance stock units (“PSUs”) granted and outstanding pursuant to the 2018 Plan as of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color w:val="000000"/>
          <w:sz w:val="20"/>
          <w:u w:val="none"/>
        </w:rPr>
        <w:t xml:space="preserve">. As of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color w:val="000000"/>
          <w:sz w:val="20"/>
          <w:u w:val="none"/>
        </w:rPr>
        <w:t>, the number of shares available for future grant under the 2018 Plan</w:t>
      </w:r>
      <w:r>
        <w:rPr>
          <w:rFonts w:ascii="Times New Roman" w:eastAsia="Times New Roman" w:hAnsi="Times New Roman" w:cs="Times New Roman"/>
          <w:b w:val="0"/>
          <w:i w:val="0"/>
          <w:color w:val="000000"/>
          <w:sz w:val="20"/>
          <w:highlight w:val="white"/>
          <w:u w:val="none"/>
        </w:rPr>
        <w:t xml:space="preserve"> is</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1,811</w:t>
      </w:r>
      <w:r>
        <w:rPr>
          <w:rFonts w:ascii="Times New Roman" w:eastAsia="Times New Roman" w:hAnsi="Times New Roman" w:cs="Times New Roman"/>
          <w:b w:val="0"/>
          <w:i w:val="0"/>
          <w:color w:val="000000"/>
          <w:sz w:val="20"/>
          <w:u w:val="none"/>
        </w:rPr>
        <w:t xml:space="preserve">. </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Share-based compensation for our stock option plans for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xml:space="preserve">, was </w:t>
      </w:r>
      <w:r>
        <w:rPr>
          <w:rFonts w:ascii="Times New Roman" w:eastAsia="Times New Roman" w:hAnsi="Times New Roman" w:cs="Times New Roman"/>
          <w:b w:val="0"/>
          <w:i w:val="0"/>
          <w:color w:val="000000"/>
          <w:sz w:val="20"/>
          <w:u w:val="none"/>
        </w:rPr>
        <w:t>$2,150</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$1,863</w:t>
      </w:r>
      <w:r>
        <w:rPr>
          <w:rFonts w:ascii="Times New Roman" w:eastAsia="Times New Roman" w:hAnsi="Times New Roman" w:cs="Times New Roman"/>
          <w:b w:val="0"/>
          <w:i w:val="0"/>
          <w:color w:val="000000"/>
          <w:sz w:val="20"/>
          <w:u w:val="none"/>
        </w:rPr>
        <w:t xml:space="preserve">, respectively. </w:t>
      </w:r>
      <w:r>
        <w:rPr>
          <w:rFonts w:ascii="Times New Roman" w:eastAsia="Times New Roman" w:hAnsi="Times New Roman" w:cs="Times New Roman"/>
          <w:b w:val="0"/>
          <w:i w:val="0"/>
          <w:color w:val="000000"/>
          <w:sz w:val="20"/>
          <w:u w:val="none"/>
        </w:rPr>
        <w:t>Issuance of common stock related to the exercise of stock options and the vesting of restricted stock units (including restricted stock units that converted from performance stock units) are as follows for the period presented below (in thousands):</w:t>
      </w:r>
    </w:p>
    <w:tbl>
      <w:tblPr>
        <w:tblStyle w:val="TableNormal0"/>
        <w:tblW w:w="10020" w:type="dxa"/>
        <w:jc w:val="center"/>
        <w:tblLayout w:type="fixed"/>
      </w:tblPr>
      <w:tblGrid>
        <w:gridCol w:w="4140"/>
        <w:gridCol w:w="1425"/>
        <w:gridCol w:w="60"/>
        <w:gridCol w:w="1425"/>
        <w:gridCol w:w="60"/>
        <w:gridCol w:w="1425"/>
        <w:gridCol w:w="60"/>
        <w:gridCol w:w="1425"/>
      </w:tblGrid>
      <w:tr>
        <w:tblPrEx>
          <w:tblW w:w="10020" w:type="dxa"/>
          <w:tblLayout w:type="fixed"/>
        </w:tblPrEx>
        <w:trPr>
          <w:trHeight w:hRule="exact" w:val="285"/>
        </w:trPr>
        <w:tc>
          <w:tcPr>
            <w:tcW w:w="41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910" w:type="dxa"/>
            <w:gridSpan w:val="3"/>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910" w:type="dxa"/>
            <w:gridSpan w:val="3"/>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Three Months Ended March 31,</w:t>
            </w:r>
          </w:p>
        </w:tc>
      </w:tr>
      <w:tr>
        <w:tblPrEx>
          <w:tblW w:w="10020" w:type="dxa"/>
          <w:tblLayout w:type="fixed"/>
        </w:tblPrEx>
        <w:trPr>
          <w:trHeight w:hRule="exact" w:val="285"/>
        </w:trPr>
        <w:tc>
          <w:tcPr>
            <w:tcW w:w="41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2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2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2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2026</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2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2025</w:t>
            </w:r>
          </w:p>
        </w:tc>
      </w:tr>
      <w:tr>
        <w:tblPrEx>
          <w:tblW w:w="10020" w:type="dxa"/>
          <w:tblLayout w:type="fixed"/>
        </w:tblPrEx>
        <w:trPr>
          <w:trHeight w:hRule="exact" w:val="285"/>
        </w:trPr>
        <w:tc>
          <w:tcPr>
            <w:tcW w:w="41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Common stock issued - options</w:t>
            </w:r>
          </w:p>
        </w:tc>
        <w:tc>
          <w:tcPr>
            <w:tcW w:w="142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2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92"/>
                <w:tab w:val="left" w:pos="1357"/>
              </w:tabs>
              <w:spacing w:before="33" w:after="30" w:line="240" w:lineRule="auto"/>
              <w:jc w:val="right"/>
            </w:pPr>
            <w:r>
              <w:rPr>
                <w:rFonts w:ascii="Times New Roman" w:eastAsia="Times New Roman" w:hAnsi="Times New Roman" w:cs="Times New Roman"/>
                <w:b w:val="0"/>
                <w:i w:val="0"/>
                <w:color w:val="000000"/>
                <w:sz w:val="20"/>
                <w:u w:val="none"/>
              </w:rPr>
              <w:tab/>
              <w:t>31</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92"/>
                <w:tab w:val="left" w:pos="1357"/>
              </w:tabs>
              <w:spacing w:before="33" w:after="30" w:line="240" w:lineRule="auto"/>
              <w:jc w:val="right"/>
            </w:pPr>
            <w:r>
              <w:rPr>
                <w:rFonts w:ascii="Times New Roman" w:eastAsia="Times New Roman" w:hAnsi="Times New Roman" w:cs="Times New Roman"/>
                <w:b w:val="0"/>
                <w:i w:val="0"/>
                <w:color w:val="000000"/>
                <w:sz w:val="20"/>
                <w:u w:val="none"/>
              </w:rPr>
              <w:tab/>
              <w:t>69</w:t>
              <w:tab/>
            </w:r>
          </w:p>
        </w:tc>
      </w:tr>
      <w:tr>
        <w:tblPrEx>
          <w:tblW w:w="10020" w:type="dxa"/>
          <w:tblLayout w:type="fixed"/>
        </w:tblPrEx>
        <w:trPr>
          <w:trHeight w:hRule="exact" w:val="285"/>
        </w:trPr>
        <w:tc>
          <w:tcPr>
            <w:tcW w:w="4140"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Common stock issued - RSU</w:t>
            </w:r>
            <w:r>
              <w:rPr>
                <w:rFonts w:ascii="Times New Roman" w:eastAsia="Times New Roman" w:hAnsi="Times New Roman" w:cs="Times New Roman"/>
                <w:b w:val="0"/>
                <w:i w:val="0"/>
                <w:sz w:val="20"/>
                <w:vertAlign w:val="superscript"/>
              </w:rPr>
              <w:t>(1)</w:t>
            </w:r>
          </w:p>
        </w:tc>
        <w:tc>
          <w:tcPr>
            <w:tcW w:w="142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2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25" w:type="dxa"/>
            <w:tcBorders>
              <w:top w:val="nil"/>
              <w:left w:val="nil"/>
              <w:bottom w:val="nil"/>
              <w:right w:val="nil"/>
            </w:tcBorders>
            <w:tcMar>
              <w:top w:w="0" w:type="dxa"/>
              <w:left w:w="0" w:type="dxa"/>
              <w:bottom w:w="0" w:type="dxa"/>
              <w:right w:w="15" w:type="dxa"/>
            </w:tcMar>
            <w:vAlign w:val="bottom"/>
          </w:tcPr>
          <w:p>
            <w:pPr>
              <w:keepNext/>
              <w:pageBreakBefore w:val="0"/>
              <w:tabs>
                <w:tab w:val="left" w:pos="992"/>
                <w:tab w:val="left" w:pos="1357"/>
              </w:tabs>
              <w:spacing w:before="53" w:after="30" w:line="240" w:lineRule="auto"/>
              <w:jc w:val="right"/>
            </w:pPr>
            <w:r>
              <w:rPr>
                <w:rFonts w:ascii="Times New Roman" w:eastAsia="Times New Roman" w:hAnsi="Times New Roman" w:cs="Times New Roman"/>
                <w:b w:val="0"/>
                <w:i w:val="0"/>
                <w:color w:val="000000"/>
                <w:sz w:val="20"/>
                <w:u w:val="none"/>
              </w:rPr>
              <w:tab/>
              <w:t>542</w:t>
              <w:tab/>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25" w:type="dxa"/>
            <w:tcBorders>
              <w:top w:val="nil"/>
              <w:left w:val="nil"/>
              <w:bottom w:val="nil"/>
              <w:right w:val="nil"/>
            </w:tcBorders>
            <w:tcMar>
              <w:top w:w="0" w:type="dxa"/>
              <w:left w:w="0" w:type="dxa"/>
              <w:bottom w:w="0" w:type="dxa"/>
              <w:right w:w="15" w:type="dxa"/>
            </w:tcMar>
            <w:vAlign w:val="bottom"/>
          </w:tcPr>
          <w:p>
            <w:pPr>
              <w:keepNext/>
              <w:pageBreakBefore w:val="0"/>
              <w:tabs>
                <w:tab w:val="left" w:pos="992"/>
                <w:tab w:val="left" w:pos="1357"/>
              </w:tabs>
              <w:spacing w:before="53" w:after="30" w:line="240" w:lineRule="auto"/>
              <w:jc w:val="right"/>
            </w:pPr>
            <w:r>
              <w:rPr>
                <w:rFonts w:ascii="Times New Roman" w:eastAsia="Times New Roman" w:hAnsi="Times New Roman" w:cs="Times New Roman"/>
                <w:b w:val="0"/>
                <w:i w:val="0"/>
                <w:color w:val="000000"/>
                <w:sz w:val="20"/>
                <w:u w:val="none"/>
              </w:rPr>
              <w:tab/>
              <w:t>382</w:t>
              <w:tab/>
            </w:r>
          </w:p>
        </w:tc>
      </w:tr>
      <w:tr>
        <w:tblPrEx>
          <w:tblW w:w="10020" w:type="dxa"/>
          <w:tblLayout w:type="fixed"/>
        </w:tblPrEx>
        <w:trPr>
          <w:trHeight w:hRule="exact" w:val="405"/>
        </w:trPr>
        <w:tc>
          <w:tcPr>
            <w:tcW w:w="10020" w:type="dxa"/>
            <w:gridSpan w:val="8"/>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 xml:space="preserve">(1) </w:t>
            </w:r>
            <w:r>
              <w:rPr>
                <w:rFonts w:ascii="Times New Roman" w:eastAsia="Times New Roman" w:hAnsi="Times New Roman" w:cs="Times New Roman"/>
                <w:b w:val="0"/>
                <w:i w:val="0"/>
                <w:sz w:val="16"/>
              </w:rPr>
              <w:t xml:space="preserve">Included in these amounts are </w:t>
            </w:r>
            <w:r>
              <w:rPr>
                <w:rFonts w:ascii="Times New Roman" w:eastAsia="Times New Roman" w:hAnsi="Times New Roman" w:cs="Times New Roman"/>
                <w:b w:val="0"/>
                <w:i w:val="0"/>
                <w:color w:val="000000"/>
                <w:sz w:val="16"/>
                <w:u w:val="none"/>
              </w:rPr>
              <w:t>297</w:t>
            </w:r>
            <w:r>
              <w:rPr>
                <w:rFonts w:ascii="Times New Roman" w:eastAsia="Times New Roman" w:hAnsi="Times New Roman" w:cs="Times New Roman"/>
                <w:b w:val="0"/>
                <w:i w:val="0"/>
                <w:sz w:val="16"/>
              </w:rPr>
              <w:t xml:space="preserve"> and </w:t>
            </w:r>
            <w:r>
              <w:rPr>
                <w:rFonts w:ascii="Times New Roman" w:eastAsia="Times New Roman" w:hAnsi="Times New Roman" w:cs="Times New Roman"/>
                <w:b w:val="0"/>
                <w:i w:val="0"/>
                <w:color w:val="000000"/>
                <w:sz w:val="16"/>
                <w:u w:val="none"/>
              </w:rPr>
              <w:t>159</w:t>
            </w:r>
            <w:r>
              <w:rPr>
                <w:rFonts w:ascii="Times New Roman" w:eastAsia="Times New Roman" w:hAnsi="Times New Roman" w:cs="Times New Roman"/>
                <w:b w:val="0"/>
                <w:i w:val="0"/>
                <w:sz w:val="16"/>
              </w:rPr>
              <w:t xml:space="preserve"> of restricted stock units that were converted from performance stock units which vested during the </w:t>
            </w:r>
            <w:r>
              <w:rPr>
                <w:rFonts w:ascii="Times New Roman" w:eastAsia="Times New Roman" w:hAnsi="Times New Roman" w:cs="Times New Roman"/>
                <w:b w:val="0"/>
                <w:i w:val="0"/>
                <w:color w:val="000000"/>
                <w:sz w:val="16"/>
                <w:u w:val="none"/>
              </w:rPr>
              <w:t>three months ended March 31, 2026</w:t>
            </w:r>
            <w:r>
              <w:rPr>
                <w:rFonts w:ascii="Times New Roman" w:eastAsia="Times New Roman" w:hAnsi="Times New Roman" w:cs="Times New Roman"/>
                <w:b w:val="0"/>
                <w:i w:val="0"/>
                <w:sz w:val="16"/>
              </w:rPr>
              <w:t xml:space="preserve"> and </w:t>
            </w:r>
            <w:r>
              <w:rPr>
                <w:rFonts w:ascii="Times New Roman" w:eastAsia="Times New Roman" w:hAnsi="Times New Roman" w:cs="Times New Roman"/>
                <w:b w:val="0"/>
                <w:i w:val="0"/>
                <w:color w:val="000000"/>
                <w:sz w:val="16"/>
                <w:u w:val="none"/>
              </w:rPr>
              <w:t>2025</w:t>
            </w:r>
            <w:r>
              <w:rPr>
                <w:rFonts w:ascii="Times New Roman" w:eastAsia="Times New Roman" w:hAnsi="Times New Roman" w:cs="Times New Roman"/>
                <w:b w:val="0"/>
                <w:i w:val="0"/>
                <w:sz w:val="16"/>
              </w:rPr>
              <w:t>, respectively.</w:t>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Effective January 1, 2026, the Compensation Committee approved the grant of PSUs pursuant to a PSU Award Grant Notice and PSU Award Agreement (the “2026 PSU Award Agreement”) under the 2018 Plan to our executive officers payable in the form of RSUs. The number of RSUs into which the PSUs convert for each executive officer is a sliding scale between </w:t>
      </w:r>
      <w:r>
        <w:rPr>
          <w:rFonts w:ascii="Times New Roman" w:eastAsia="Times New Roman" w:hAnsi="Times New Roman" w:cs="Times New Roman"/>
          <w:b w:val="0"/>
          <w:i w:val="0"/>
          <w:color w:val="000000"/>
          <w:sz w:val="20"/>
          <w:u w:val="none"/>
        </w:rPr>
        <w:t>0%</w:t>
      </w:r>
      <w:r>
        <w:rPr>
          <w:rFonts w:ascii="Times New Roman" w:eastAsia="Times New Roman" w:hAnsi="Times New Roman" w:cs="Times New Roman"/>
          <w:b w:val="0"/>
          <w:i w:val="0"/>
          <w:color w:val="000000"/>
          <w:sz w:val="20"/>
          <w:u w:val="none"/>
        </w:rPr>
        <w:t xml:space="preserve"> to </w:t>
      </w:r>
      <w:r>
        <w:rPr>
          <w:rFonts w:ascii="Times New Roman" w:eastAsia="Times New Roman" w:hAnsi="Times New Roman" w:cs="Times New Roman"/>
          <w:b w:val="0"/>
          <w:i w:val="0"/>
          <w:color w:val="000000"/>
          <w:sz w:val="20"/>
          <w:u w:val="none"/>
        </w:rPr>
        <w:t>200%</w:t>
      </w:r>
      <w:r>
        <w:rPr>
          <w:rFonts w:ascii="Times New Roman" w:eastAsia="Times New Roman" w:hAnsi="Times New Roman" w:cs="Times New Roman"/>
          <w:b w:val="0"/>
          <w:i w:val="0"/>
          <w:color w:val="000000"/>
          <w:sz w:val="20"/>
          <w:u w:val="none"/>
        </w:rPr>
        <w:t xml:space="preserve"> of the target amount based on our achievement of certain performance metrics tied to our recurring revenue and gross profit for 2026.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Effective January 1, 2025, the Compensation Committee approved the grant of PSUs pursuant to a PSU Award Grant Notice and PSU Award Agreement (the “2025 PSU Award Agreement”) under the 2018 Plan to our executive officers payable in the form of RSUs. The number of RSUs into which the PSUs convert for each executive officer is a sliding scale between </w:t>
      </w:r>
      <w:r>
        <w:rPr>
          <w:rFonts w:ascii="Times New Roman" w:eastAsia="Times New Roman" w:hAnsi="Times New Roman" w:cs="Times New Roman"/>
          <w:b w:val="0"/>
          <w:i w:val="0"/>
          <w:color w:val="000000"/>
          <w:sz w:val="20"/>
          <w:u w:val="none"/>
        </w:rPr>
        <w:t>0%</w:t>
      </w:r>
      <w:r>
        <w:rPr>
          <w:rFonts w:ascii="Times New Roman" w:eastAsia="Times New Roman" w:hAnsi="Times New Roman" w:cs="Times New Roman"/>
          <w:b w:val="0"/>
          <w:i w:val="0"/>
          <w:color w:val="000000"/>
          <w:sz w:val="20"/>
          <w:u w:val="none"/>
        </w:rPr>
        <w:t xml:space="preserve"> to </w:t>
      </w:r>
      <w:r>
        <w:rPr>
          <w:rFonts w:ascii="Times New Roman" w:eastAsia="Times New Roman" w:hAnsi="Times New Roman" w:cs="Times New Roman"/>
          <w:b w:val="0"/>
          <w:i w:val="0"/>
          <w:color w:val="000000"/>
          <w:sz w:val="20"/>
          <w:u w:val="none"/>
        </w:rPr>
        <w:t>200%</w:t>
      </w:r>
      <w:r>
        <w:rPr>
          <w:rFonts w:ascii="Times New Roman" w:eastAsia="Times New Roman" w:hAnsi="Times New Roman" w:cs="Times New Roman"/>
          <w:b w:val="0"/>
          <w:i w:val="0"/>
          <w:color w:val="000000"/>
          <w:sz w:val="20"/>
          <w:u w:val="none"/>
        </w:rPr>
        <w:t xml:space="preserve"> of the target amount based on our achievement of certain performance metrics tied to our recurring revenue and gross profit for 2025. On February 26, 2026, the PSUs converted to RSUs at </w:t>
      </w:r>
      <w:r>
        <w:rPr>
          <w:rFonts w:ascii="Times New Roman" w:eastAsia="Times New Roman" w:hAnsi="Times New Roman" w:cs="Times New Roman"/>
          <w:b w:val="0"/>
          <w:i w:val="0"/>
          <w:color w:val="000000"/>
          <w:sz w:val="20"/>
          <w:u w:val="none"/>
        </w:rPr>
        <w:t>100%</w:t>
      </w:r>
      <w:r>
        <w:rPr>
          <w:rFonts w:ascii="Times New Roman" w:eastAsia="Times New Roman" w:hAnsi="Times New Roman" w:cs="Times New Roman"/>
          <w:b w:val="0"/>
          <w:i w:val="0"/>
          <w:color w:val="000000"/>
          <w:sz w:val="20"/>
          <w:u w:val="none"/>
        </w:rPr>
        <w:t xml:space="preserve"> of target based on the achievement of set performance metrics, and we paid out a total of </w:t>
      </w:r>
      <w:r>
        <w:rPr>
          <w:rFonts w:ascii="Times New Roman" w:eastAsia="Times New Roman" w:hAnsi="Times New Roman" w:cs="Times New Roman"/>
          <w:b w:val="0"/>
          <w:i w:val="0"/>
          <w:color w:val="000000"/>
          <w:sz w:val="20"/>
          <w:u w:val="none"/>
        </w:rPr>
        <w:t>348</w:t>
      </w:r>
      <w:r>
        <w:rPr>
          <w:rFonts w:ascii="Times New Roman" w:eastAsia="Times New Roman" w:hAnsi="Times New Roman" w:cs="Times New Roman"/>
          <w:b w:val="0"/>
          <w:i w:val="0"/>
          <w:color w:val="000000"/>
          <w:sz w:val="20"/>
          <w:u w:val="none"/>
        </w:rPr>
        <w:t xml:space="preserve"> RSUs to our executive officers.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bookmarkStart w:id="18" w:name="Section19"/>
      <w:bookmarkEnd w:id="18"/>
    </w:p>
    <w:p>
      <w:pPr>
        <w:keepNext/>
        <w:keepLines/>
        <w:pageBreakBefore w:val="0"/>
        <w:widowControl w:val="0"/>
        <w:numPr>
          <w:ilvl w:val="0"/>
          <w:numId w:val="0"/>
        </w:numPr>
        <w:spacing w:before="0" w:after="0" w:line="288" w:lineRule="auto"/>
        <w:ind w:left="0" w:right="0" w:firstLine="0"/>
        <w:jc w:val="left"/>
        <w:outlineLvl w:val="3"/>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NOTE 10 - </w:t>
      </w:r>
      <w:r>
        <w:rPr>
          <w:rFonts w:ascii="Times New Roman" w:eastAsia="Times New Roman" w:hAnsi="Times New Roman" w:cs="Times New Roman"/>
          <w:b/>
          <w:i w:val="0"/>
          <w:color w:val="000000"/>
          <w:sz w:val="20"/>
          <w:u w:val="none"/>
        </w:rPr>
        <w:t>NET EARNINGS (LOSS) PER SHARE</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compute net earnings or loss per share based on the weighted average number of common shares outstanding for the period. Diluted net earnings per share reflects the maximum dilution that would have resulted from incremental common shares issuable upon the exercise of stock options or vesting of RSUs and in some cases PSUs. In periods of net income, we compute the adjustment to the denominator of our dilutive net earnings per share calculation to include these stock options, RSUs, and PSUs, as applicable, using the treasury stock method. Regardless of the period resulting in net income or net loss, we exclude the adjustment to the denominator of our dilutive net loss per share calculation to the extent that they are anti-dilutive. For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450</w:t>
      </w:r>
      <w:r>
        <w:rPr>
          <w:rFonts w:ascii="Times New Roman" w:eastAsia="Times New Roman" w:hAnsi="Times New Roman" w:cs="Times New Roman"/>
          <w:b w:val="0"/>
          <w:i w:val="0"/>
          <w:color w:val="000000"/>
          <w:sz w:val="20"/>
          <w:u w:val="none"/>
        </w:rPr>
        <w:t xml:space="preserve"> share awards were excluded from the computation of diluted earnings per share because their effect would have been antidilutive.</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The following table sets forth the computation of basic and diluted net </w:t>
      </w:r>
      <w:r>
        <w:rPr>
          <w:rFonts w:ascii="Times New Roman" w:eastAsia="Times New Roman" w:hAnsi="Times New Roman" w:cs="Times New Roman"/>
          <w:b w:val="0"/>
          <w:i w:val="0"/>
          <w:color w:val="000000"/>
          <w:sz w:val="20"/>
          <w:u w:val="none"/>
        </w:rPr>
        <w:t>income (loss)</w:t>
      </w:r>
      <w:r>
        <w:rPr>
          <w:rFonts w:ascii="Times New Roman" w:eastAsia="Times New Roman" w:hAnsi="Times New Roman" w:cs="Times New Roman"/>
          <w:b w:val="0"/>
          <w:i w:val="0"/>
          <w:color w:val="000000"/>
          <w:sz w:val="20"/>
          <w:u w:val="none"/>
        </w:rPr>
        <w:t xml:space="preserve"> per common share for the periods presented below (in thousands, except per share amounts):</w:t>
      </w:r>
    </w:p>
    <w:tbl>
      <w:tblPr>
        <w:tblStyle w:val="TableNormal0"/>
        <w:tblW w:w="9915" w:type="dxa"/>
        <w:jc w:val="center"/>
        <w:tblLayout w:type="fixed"/>
      </w:tblPr>
      <w:tblGrid>
        <w:gridCol w:w="7500"/>
        <w:gridCol w:w="1170"/>
        <w:gridCol w:w="75"/>
        <w:gridCol w:w="1170"/>
      </w:tblGrid>
      <w:tr>
        <w:tblPrEx>
          <w:tblW w:w="9915" w:type="dxa"/>
          <w:tblLayout w:type="fixed"/>
        </w:tblPrEx>
        <w:trPr>
          <w:trHeight w:hRule="exact" w:val="525"/>
        </w:trPr>
        <w:tc>
          <w:tcPr>
            <w:tcW w:w="750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41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Three Months Ended March 31,</w:t>
            </w:r>
          </w:p>
        </w:tc>
      </w:tr>
      <w:tr>
        <w:tblPrEx>
          <w:tblW w:w="9915" w:type="dxa"/>
          <w:tblLayout w:type="fixed"/>
        </w:tblPrEx>
        <w:trPr>
          <w:trHeight w:hRule="exact" w:val="345"/>
        </w:trPr>
        <w:tc>
          <w:tcPr>
            <w:tcW w:w="750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17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2026</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17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2025</w:t>
            </w:r>
          </w:p>
        </w:tc>
      </w:tr>
      <w:tr>
        <w:tblPrEx>
          <w:tblW w:w="9915" w:type="dxa"/>
          <w:tblLayout w:type="fixed"/>
        </w:tblPrEx>
        <w:trPr>
          <w:trHeight w:hRule="exact" w:val="285"/>
        </w:trPr>
        <w:tc>
          <w:tcPr>
            <w:tcW w:w="75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Numerator:</w:t>
            </w:r>
          </w:p>
        </w:tc>
        <w:tc>
          <w:tcPr>
            <w:tcW w:w="117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7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9915" w:type="dxa"/>
          <w:tblLayout w:type="fixed"/>
        </w:tblPrEx>
        <w:trPr>
          <w:trHeight w:hRule="exact" w:val="285"/>
        </w:trPr>
        <w:tc>
          <w:tcPr>
            <w:tcW w:w="75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Net income (loss)</w:t>
            </w:r>
          </w:p>
        </w:tc>
        <w:tc>
          <w:tcPr>
            <w:tcW w:w="117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37"/>
                <w:tab w:val="left" w:pos="1102"/>
              </w:tabs>
              <w:spacing w:before="53" w:after="30" w:line="240" w:lineRule="auto"/>
              <w:jc w:val="right"/>
            </w:pPr>
            <w:r>
              <w:rPr>
                <w:rFonts w:ascii="Times New Roman" w:eastAsia="Times New Roman" w:hAnsi="Times New Roman" w:cs="Times New Roman"/>
                <w:b w:val="0"/>
                <w:i w:val="0"/>
                <w:color w:val="000000"/>
                <w:sz w:val="20"/>
                <w:u w:val="none"/>
              </w:rPr>
              <w:t>$</w:t>
              <w:tab/>
              <w:t>625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7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01"/>
              </w:tabs>
              <w:spacing w:before="53" w:after="30" w:line="240" w:lineRule="auto"/>
              <w:jc w:val="right"/>
            </w:pPr>
            <w:r>
              <w:rPr>
                <w:rFonts w:ascii="Times New Roman" w:eastAsia="Times New Roman" w:hAnsi="Times New Roman" w:cs="Times New Roman"/>
                <w:b w:val="0"/>
                <w:i w:val="0"/>
                <w:color w:val="000000"/>
                <w:sz w:val="20"/>
                <w:u w:val="none"/>
              </w:rPr>
              <w:t>$</w:t>
              <w:tab/>
              <w:t>(2,398)</w:t>
            </w:r>
          </w:p>
        </w:tc>
      </w:tr>
      <w:tr>
        <w:tblPrEx>
          <w:tblW w:w="9915" w:type="dxa"/>
          <w:tblLayout w:type="fixed"/>
        </w:tblPrEx>
        <w:trPr>
          <w:trHeight w:hRule="exact" w:val="285"/>
        </w:trPr>
        <w:tc>
          <w:tcPr>
            <w:tcW w:w="75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7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7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9915" w:type="dxa"/>
          <w:tblLayout w:type="fixed"/>
        </w:tblPrEx>
        <w:trPr>
          <w:trHeight w:hRule="exact" w:val="285"/>
        </w:trPr>
        <w:tc>
          <w:tcPr>
            <w:tcW w:w="75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Denominator:</w:t>
            </w:r>
          </w:p>
        </w:tc>
        <w:tc>
          <w:tcPr>
            <w:tcW w:w="117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7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9915" w:type="dxa"/>
          <w:tblLayout w:type="fixed"/>
        </w:tblPrEx>
        <w:trPr>
          <w:trHeight w:hRule="exact" w:val="285"/>
        </w:trPr>
        <w:tc>
          <w:tcPr>
            <w:tcW w:w="75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Weighted-average basic shares outstanding</w:t>
            </w:r>
          </w:p>
        </w:tc>
        <w:tc>
          <w:tcPr>
            <w:tcW w:w="117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87"/>
                <w:tab w:val="left" w:pos="1102"/>
              </w:tabs>
              <w:spacing w:before="53" w:after="30" w:line="240" w:lineRule="auto"/>
              <w:jc w:val="right"/>
            </w:pPr>
            <w:r>
              <w:rPr>
                <w:rFonts w:ascii="Times New Roman" w:eastAsia="Times New Roman" w:hAnsi="Times New Roman" w:cs="Times New Roman"/>
                <w:b w:val="0"/>
                <w:i w:val="0"/>
                <w:color w:val="000000"/>
                <w:sz w:val="20"/>
                <w:u w:val="none"/>
              </w:rPr>
              <w:tab/>
              <w:t>28,420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7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87"/>
                <w:tab w:val="left" w:pos="1102"/>
              </w:tabs>
              <w:spacing w:before="53" w:after="30" w:line="240" w:lineRule="auto"/>
              <w:jc w:val="right"/>
            </w:pPr>
            <w:r>
              <w:rPr>
                <w:rFonts w:ascii="Times New Roman" w:eastAsia="Times New Roman" w:hAnsi="Times New Roman" w:cs="Times New Roman"/>
                <w:b w:val="0"/>
                <w:i w:val="0"/>
                <w:color w:val="000000"/>
                <w:sz w:val="20"/>
                <w:u w:val="none"/>
              </w:rPr>
              <w:tab/>
              <w:t>26,961</w:t>
              <w:tab/>
            </w:r>
          </w:p>
        </w:tc>
      </w:tr>
      <w:tr>
        <w:tblPrEx>
          <w:tblW w:w="9915" w:type="dxa"/>
          <w:tblLayout w:type="fixed"/>
        </w:tblPrEx>
        <w:trPr>
          <w:trHeight w:hRule="exact" w:val="285"/>
        </w:trPr>
        <w:tc>
          <w:tcPr>
            <w:tcW w:w="75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Effect of dilutive share-based awards</w:t>
            </w:r>
          </w:p>
        </w:tc>
        <w:tc>
          <w:tcPr>
            <w:tcW w:w="117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37"/>
                <w:tab w:val="left" w:pos="1102"/>
              </w:tabs>
              <w:spacing w:before="53" w:after="30" w:line="240" w:lineRule="auto"/>
              <w:jc w:val="right"/>
            </w:pPr>
            <w:r>
              <w:rPr>
                <w:rFonts w:ascii="Times New Roman" w:eastAsia="Times New Roman" w:hAnsi="Times New Roman" w:cs="Times New Roman"/>
                <w:b w:val="0"/>
                <w:i w:val="0"/>
                <w:color w:val="000000"/>
                <w:sz w:val="20"/>
                <w:u w:val="none"/>
              </w:rPr>
              <w:tab/>
              <w:t>451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7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37"/>
                <w:tab w:val="left" w:pos="1102"/>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9915" w:type="dxa"/>
          <w:tblLayout w:type="fixed"/>
        </w:tblPrEx>
        <w:trPr>
          <w:trHeight w:hRule="exact" w:val="285"/>
        </w:trPr>
        <w:tc>
          <w:tcPr>
            <w:tcW w:w="75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Weighted-average diluted shares</w:t>
            </w:r>
          </w:p>
        </w:tc>
        <w:tc>
          <w:tcPr>
            <w:tcW w:w="117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487"/>
                <w:tab w:val="left" w:pos="1102"/>
              </w:tabs>
              <w:spacing w:before="53" w:after="30" w:line="240" w:lineRule="auto"/>
              <w:jc w:val="right"/>
            </w:pPr>
            <w:r>
              <w:rPr>
                <w:rFonts w:ascii="Times New Roman" w:eastAsia="Times New Roman" w:hAnsi="Times New Roman" w:cs="Times New Roman"/>
                <w:b w:val="0"/>
                <w:i w:val="0"/>
                <w:color w:val="000000"/>
                <w:sz w:val="20"/>
                <w:u w:val="none"/>
              </w:rPr>
              <w:tab/>
              <w:t>28,871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7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487"/>
                <w:tab w:val="left" w:pos="1102"/>
              </w:tabs>
              <w:spacing w:before="53" w:after="30" w:line="240" w:lineRule="auto"/>
              <w:jc w:val="right"/>
            </w:pPr>
            <w:r>
              <w:rPr>
                <w:rFonts w:ascii="Times New Roman" w:eastAsia="Times New Roman" w:hAnsi="Times New Roman" w:cs="Times New Roman"/>
                <w:b w:val="0"/>
                <w:i w:val="0"/>
                <w:color w:val="000000"/>
                <w:sz w:val="20"/>
                <w:u w:val="none"/>
              </w:rPr>
              <w:tab/>
              <w:t>26,961</w:t>
              <w:tab/>
            </w:r>
          </w:p>
        </w:tc>
      </w:tr>
      <w:tr>
        <w:tblPrEx>
          <w:tblW w:w="9915" w:type="dxa"/>
          <w:tblLayout w:type="fixed"/>
        </w:tblPrEx>
        <w:trPr>
          <w:trHeight w:hRule="exact" w:val="285"/>
        </w:trPr>
        <w:tc>
          <w:tcPr>
            <w:tcW w:w="75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7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7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9915" w:type="dxa"/>
          <w:tblLayout w:type="fixed"/>
        </w:tblPrEx>
        <w:trPr>
          <w:trHeight w:hRule="exact" w:val="285"/>
        </w:trPr>
        <w:tc>
          <w:tcPr>
            <w:tcW w:w="75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Basic earnings (loss) per share</w:t>
            </w:r>
          </w:p>
        </w:tc>
        <w:tc>
          <w:tcPr>
            <w:tcW w:w="117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7"/>
                <w:tab w:val="left" w:pos="1102"/>
              </w:tabs>
              <w:spacing w:before="53" w:after="30" w:line="240" w:lineRule="auto"/>
              <w:jc w:val="right"/>
            </w:pPr>
            <w:r>
              <w:rPr>
                <w:rFonts w:ascii="Times New Roman" w:eastAsia="Times New Roman" w:hAnsi="Times New Roman" w:cs="Times New Roman"/>
                <w:b w:val="0"/>
                <w:i w:val="0"/>
                <w:color w:val="000000"/>
                <w:sz w:val="20"/>
                <w:u w:val="none"/>
              </w:rPr>
              <w:t>$</w:t>
              <w:tab/>
              <w:t>0.02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7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1"/>
              </w:tabs>
              <w:spacing w:before="53" w:after="30" w:line="240" w:lineRule="auto"/>
              <w:jc w:val="right"/>
            </w:pPr>
            <w:r>
              <w:rPr>
                <w:rFonts w:ascii="Times New Roman" w:eastAsia="Times New Roman" w:hAnsi="Times New Roman" w:cs="Times New Roman"/>
                <w:b w:val="0"/>
                <w:i w:val="0"/>
                <w:color w:val="000000"/>
                <w:sz w:val="20"/>
                <w:u w:val="none"/>
              </w:rPr>
              <w:t>$</w:t>
              <w:tab/>
              <w:t>(0.09)</w:t>
            </w:r>
          </w:p>
        </w:tc>
      </w:tr>
      <w:tr>
        <w:tblPrEx>
          <w:tblW w:w="9915" w:type="dxa"/>
          <w:tblLayout w:type="fixed"/>
        </w:tblPrEx>
        <w:trPr>
          <w:trHeight w:hRule="exact" w:val="285"/>
        </w:trPr>
        <w:tc>
          <w:tcPr>
            <w:tcW w:w="750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53" w:after="30" w:line="240" w:lineRule="auto"/>
              <w:jc w:val="left"/>
            </w:pPr>
            <w:r>
              <w:rPr>
                <w:rFonts w:ascii="Times New Roman" w:eastAsia="Times New Roman" w:hAnsi="Times New Roman" w:cs="Times New Roman"/>
                <w:b w:val="0"/>
                <w:i w:val="0"/>
                <w:color w:val="000000"/>
                <w:sz w:val="20"/>
                <w:u w:val="none"/>
              </w:rPr>
              <w:t>Diluted earnings (loss) per share</w:t>
            </w:r>
          </w:p>
        </w:tc>
        <w:tc>
          <w:tcPr>
            <w:tcW w:w="117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687"/>
                <w:tab w:val="left" w:pos="1102"/>
              </w:tabs>
              <w:spacing w:before="53" w:after="30" w:line="240" w:lineRule="auto"/>
              <w:jc w:val="right"/>
            </w:pPr>
            <w:r>
              <w:rPr>
                <w:rFonts w:ascii="Times New Roman" w:eastAsia="Times New Roman" w:hAnsi="Times New Roman" w:cs="Times New Roman"/>
                <w:b w:val="0"/>
                <w:i w:val="0"/>
                <w:color w:val="000000"/>
                <w:sz w:val="20"/>
                <w:u w:val="none"/>
              </w:rPr>
              <w:t>$</w:t>
              <w:tab/>
              <w:t>0.02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17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601"/>
              </w:tabs>
              <w:spacing w:before="53" w:after="30" w:line="240" w:lineRule="auto"/>
              <w:jc w:val="right"/>
            </w:pPr>
            <w:r>
              <w:rPr>
                <w:rFonts w:ascii="Times New Roman" w:eastAsia="Times New Roman" w:hAnsi="Times New Roman" w:cs="Times New Roman"/>
                <w:b w:val="0"/>
                <w:i w:val="0"/>
                <w:color w:val="000000"/>
                <w:sz w:val="20"/>
                <w:u w:val="none"/>
              </w:rPr>
              <w:t>$</w:t>
              <w:tab/>
              <w:t>(0.09)</w:t>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0"/>
          <w:u w:val="none"/>
        </w:rPr>
        <w:sectPr>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left"/>
        <w:outlineLvl w:val="3"/>
        <w:rPr>
          <w:rFonts w:ascii="Times New Roman" w:eastAsia="Times New Roman" w:hAnsi="Times New Roman" w:cs="Times New Roman"/>
          <w:b/>
          <w:i w:val="0"/>
          <w:color w:val="000000"/>
          <w:sz w:val="20"/>
          <w:highlight w:val="white"/>
          <w:u w:val="none"/>
        </w:rPr>
      </w:pPr>
      <w:bookmarkStart w:id="19" w:name="Section20"/>
      <w:bookmarkEnd w:id="19"/>
      <w:r>
        <w:rPr>
          <w:rFonts w:ascii="Times New Roman" w:eastAsia="Times New Roman" w:hAnsi="Times New Roman" w:cs="Times New Roman"/>
          <w:b/>
          <w:i w:val="0"/>
          <w:color w:val="000000"/>
          <w:sz w:val="20"/>
          <w:highlight w:val="white"/>
          <w:u w:val="none"/>
        </w:rPr>
        <w:t xml:space="preserve">NOTE 11 - </w:t>
      </w:r>
      <w:r>
        <w:rPr>
          <w:rFonts w:ascii="Times New Roman" w:eastAsia="Times New Roman" w:hAnsi="Times New Roman" w:cs="Times New Roman"/>
          <w:b/>
          <w:i w:val="0"/>
          <w:color w:val="000000"/>
          <w:sz w:val="20"/>
          <w:highlight w:val="white"/>
          <w:u w:val="none"/>
        </w:rPr>
        <w:t>SEGMENT INFORMATION</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 xml:space="preserve">We manage our business activities on a consolidated basis and operate as </w:t>
      </w:r>
      <w:r>
        <w:rPr>
          <w:rFonts w:ascii="Times New Roman" w:eastAsia="Times New Roman" w:hAnsi="Times New Roman" w:cs="Times New Roman"/>
          <w:b w:val="0"/>
          <w:i w:val="0"/>
          <w:color w:val="000000"/>
          <w:sz w:val="20"/>
          <w:u w:val="none"/>
        </w:rPr>
        <w:t>one</w:t>
      </w:r>
      <w:r>
        <w:rPr>
          <w:rFonts w:ascii="Times New Roman" w:eastAsia="Times New Roman" w:hAnsi="Times New Roman" w:cs="Times New Roman"/>
          <w:b w:val="0"/>
          <w:i w:val="0"/>
          <w:color w:val="000000"/>
          <w:sz w:val="20"/>
          <w:u w:val="none"/>
        </w:rPr>
        <w:t xml:space="preserve"> reportable segment. Our chief operating decision maker (“CODM”) is the Chairman and Chief Executive Officer, who reviews financial information presented on a consolidated basis. The CODM uses consolidated net income (loss), as reported on our Consolidated Statements of Comprehensive </w:t>
      </w:r>
      <w:r>
        <w:rPr>
          <w:rFonts w:ascii="Times New Roman" w:eastAsia="Times New Roman" w:hAnsi="Times New Roman" w:cs="Times New Roman"/>
          <w:b w:val="0"/>
          <w:i w:val="0"/>
          <w:color w:val="000000"/>
          <w:sz w:val="20"/>
          <w:u w:val="none"/>
        </w:rPr>
        <w:t>Income and Loss</w:t>
      </w:r>
      <w:r>
        <w:rPr>
          <w:rFonts w:ascii="Times New Roman" w:eastAsia="Times New Roman" w:hAnsi="Times New Roman" w:cs="Times New Roman"/>
          <w:b w:val="0"/>
          <w:i w:val="0"/>
          <w:color w:val="000000"/>
          <w:sz w:val="20"/>
          <w:u w:val="none"/>
        </w:rPr>
        <w:t xml:space="preserve">, to assess financial performance and allocate resources. These financial metrics are used by the CODM to make key operating decisions, such as the allocation of budget between cost of sales, sales and marketing, general and administrative, and research and development expenses. </w:t>
      </w:r>
      <w:r>
        <w:rPr>
          <w:rFonts w:ascii="Times New Roman" w:eastAsia="Times New Roman" w:hAnsi="Times New Roman" w:cs="Times New Roman"/>
          <w:b w:val="0"/>
          <w:i w:val="0"/>
          <w:color w:val="000000"/>
          <w:sz w:val="20"/>
          <w:u w:val="none"/>
        </w:rPr>
        <w:t>The CODM does not review assets in evaluating the results of the segment, and therefore, such information is not presented.</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The operating financial results of our single reportable segment for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color w:val="000000"/>
          <w:sz w:val="20"/>
          <w:u w:val="none"/>
        </w:rPr>
        <w:t>, are as follows (in thousands):</w:t>
      </w:r>
    </w:p>
    <w:tbl>
      <w:tblPr>
        <w:tblStyle w:val="TableNormal0"/>
        <w:tblW w:w="7830" w:type="dxa"/>
        <w:jc w:val="center"/>
        <w:tblLayout w:type="fixed"/>
      </w:tblPr>
      <w:tblGrid>
        <w:gridCol w:w="4785"/>
        <w:gridCol w:w="1485"/>
        <w:gridCol w:w="75"/>
        <w:gridCol w:w="1485"/>
      </w:tblGrid>
      <w:tr>
        <w:tblPrEx>
          <w:tblW w:w="7830" w:type="dxa"/>
          <w:tblLayout w:type="fixed"/>
        </w:tblPrEx>
        <w:trPr>
          <w:trHeight w:hRule="exact" w:val="285"/>
        </w:trPr>
        <w:tc>
          <w:tcPr>
            <w:tcW w:w="478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 </w:t>
            </w: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2026</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2025</w:t>
            </w:r>
          </w:p>
        </w:tc>
      </w:tr>
      <w:tr>
        <w:tblPrEx>
          <w:tblW w:w="7830" w:type="dxa"/>
          <w:tblLayout w:type="fixed"/>
        </w:tblPrEx>
        <w:trPr>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revenues</w:t>
            </w: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42,757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34,854</w:t>
              <w:tab/>
            </w:r>
          </w:p>
        </w:tc>
      </w:tr>
      <w:tr>
        <w:tblPrEx>
          <w:tblW w:w="7830" w:type="dxa"/>
          <w:tblLayout w:type="fixed"/>
        </w:tblPrEx>
        <w:trPr>
          <w:trHeight w:hRule="exact" w:val="285"/>
        </w:trPr>
        <w:tc>
          <w:tcPr>
            <w:tcW w:w="47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7830" w:type="dxa"/>
          <w:tblLayout w:type="fixed"/>
        </w:tblPrEx>
        <w:trPr>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Significant segment expenses</w:t>
            </w: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7830" w:type="dxa"/>
          <w:tblLayout w:type="fixed"/>
        </w:tblPrEx>
        <w:trPr>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Compensation</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23,917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22,788</w:t>
              <w:tab/>
            </w:r>
          </w:p>
        </w:tc>
      </w:tr>
      <w:tr>
        <w:tblPrEx>
          <w:tblW w:w="7830" w:type="dxa"/>
          <w:tblLayout w:type="fixed"/>
        </w:tblPrEx>
        <w:trPr>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Non-compensation</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11,040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9,617</w:t>
              <w:tab/>
            </w:r>
          </w:p>
        </w:tc>
      </w:tr>
      <w:tr>
        <w:tblPrEx>
          <w:tblW w:w="7830" w:type="dxa"/>
          <w:tblLayout w:type="fixed"/>
        </w:tblPrEx>
        <w:trPr>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Deferred software and commission costs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16"/>
              </w:tabs>
              <w:spacing w:before="53" w:after="30" w:line="240" w:lineRule="auto"/>
              <w:jc w:val="right"/>
            </w:pPr>
            <w:r>
              <w:rPr>
                <w:rFonts w:ascii="Times New Roman" w:eastAsia="Times New Roman" w:hAnsi="Times New Roman" w:cs="Times New Roman"/>
                <w:b w:val="0"/>
                <w:i w:val="0"/>
                <w:color w:val="000000"/>
                <w:sz w:val="20"/>
                <w:u w:val="none"/>
              </w:rPr>
              <w:tab/>
              <w:t>(3,755)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16"/>
              </w:tabs>
              <w:spacing w:before="53" w:after="30" w:line="240" w:lineRule="auto"/>
              <w:jc w:val="right"/>
            </w:pPr>
            <w:r>
              <w:rPr>
                <w:rFonts w:ascii="Times New Roman" w:eastAsia="Times New Roman" w:hAnsi="Times New Roman" w:cs="Times New Roman"/>
                <w:b w:val="0"/>
                <w:i w:val="0"/>
                <w:color w:val="000000"/>
                <w:sz w:val="20"/>
                <w:u w:val="none"/>
              </w:rPr>
              <w:tab/>
              <w:t>(3,372)</w:t>
            </w:r>
          </w:p>
        </w:tc>
      </w:tr>
      <w:tr>
        <w:tblPrEx>
          <w:tblW w:w="7830" w:type="dxa"/>
          <w:tblLayout w:type="fixed"/>
        </w:tblPrEx>
        <w:trPr>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Amortization, depreciation, and other non-cash expenses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9,368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8,128</w:t>
              <w:tab/>
            </w:r>
          </w:p>
        </w:tc>
      </w:tr>
      <w:tr>
        <w:tblPrEx>
          <w:tblW w:w="7830" w:type="dxa"/>
          <w:tblLayout w:type="fixed"/>
        </w:tblPrEx>
        <w:trPr>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53" w:after="30" w:line="240" w:lineRule="auto"/>
              <w:ind w:left="12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Other segment expenses</w:t>
            </w:r>
            <w:r>
              <w:rPr>
                <w:rFonts w:ascii="Times New Roman" w:eastAsia="Times New Roman" w:hAnsi="Times New Roman" w:cs="Times New Roman"/>
                <w:b w:val="0"/>
                <w:i w:val="0"/>
                <w:sz w:val="20"/>
                <w:vertAlign w:val="superscript"/>
              </w:rPr>
              <w:t>(1)</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1,562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91</w:t>
              <w:tab/>
            </w:r>
          </w:p>
        </w:tc>
      </w:tr>
      <w:tr>
        <w:tblPrEx>
          <w:tblW w:w="7830" w:type="dxa"/>
          <w:tblLayout w:type="fixed"/>
        </w:tblPrEx>
        <w:trPr>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expenses</w:t>
            </w:r>
          </w:p>
        </w:tc>
        <w:tc>
          <w:tcPr>
            <w:tcW w:w="148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ab/>
              <w:t>42,132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ab/>
              <w:t>37,252</w:t>
              <w:tab/>
            </w:r>
          </w:p>
        </w:tc>
      </w:tr>
      <w:tr>
        <w:tblPrEx>
          <w:tblW w:w="7830" w:type="dxa"/>
          <w:tblLayout w:type="fixed"/>
        </w:tblPrEx>
        <w:trPr>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Net income (loss)</w:t>
            </w: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625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816"/>
              </w:tabs>
              <w:spacing w:before="33" w:after="30" w:line="240" w:lineRule="auto"/>
              <w:jc w:val="right"/>
            </w:pPr>
            <w:r>
              <w:rPr>
                <w:rFonts w:ascii="Times New Roman" w:eastAsia="Times New Roman" w:hAnsi="Times New Roman" w:cs="Times New Roman"/>
                <w:b w:val="0"/>
                <w:i w:val="0"/>
                <w:color w:val="000000"/>
                <w:sz w:val="20"/>
                <w:u w:val="none"/>
              </w:rPr>
              <w:t>$</w:t>
              <w:tab/>
              <w:t>(2,398)</w:t>
            </w:r>
          </w:p>
        </w:tc>
      </w:tr>
    </w:tbl>
    <w:p>
      <w:pPr>
        <w:keepNext w:val="0"/>
        <w:keepLines/>
        <w:pageBreakBefore w:val="0"/>
        <w:widowControl w:val="0"/>
        <w:numPr>
          <w:ilvl w:val="0"/>
          <w:numId w:val="16"/>
        </w:numPr>
        <w:spacing w:before="0" w:after="0" w:line="288" w:lineRule="auto"/>
        <w:ind w:left="720" w:right="0" w:hanging="720"/>
        <w:jc w:val="center"/>
        <w:outlineLvl w:val="9"/>
        <w:rPr>
          <w:rFonts w:ascii="Times New Roman" w:eastAsia="Times New Roman" w:hAnsi="Times New Roman" w:cs="Times New Roman"/>
          <w:b w:val="0"/>
          <w:i w:val="0"/>
          <w:color w:val="000000"/>
          <w:sz w:val="18"/>
          <w:u w:val="none"/>
        </w:rPr>
      </w:pPr>
      <w:r>
        <w:rPr>
          <w:rFonts w:ascii="Times New Roman" w:eastAsia="Times New Roman" w:hAnsi="Times New Roman" w:cs="Times New Roman"/>
          <w:b w:val="0"/>
          <w:i w:val="0"/>
          <w:color w:val="000000"/>
          <w:sz w:val="18"/>
          <w:u w:val="none"/>
        </w:rPr>
        <w:t>Other segment expenses include interest expense, net of interest income, and other business expense</w:t>
      </w:r>
    </w:p>
    <w:p>
      <w:pPr>
        <w:keepNext w:val="0"/>
        <w:keepLines/>
        <w:pageBreakBefore w:val="0"/>
        <w:widowControl w:val="0"/>
        <w:numPr>
          <w:ilvl w:val="0"/>
          <w:numId w:val="16"/>
        </w:numPr>
        <w:spacing w:before="0" w:after="0" w:line="288" w:lineRule="auto"/>
        <w:ind w:left="720" w:right="0" w:hanging="720"/>
        <w:jc w:val="center"/>
        <w:outlineLvl w:val="9"/>
        <w:rPr>
          <w:rFonts w:ascii="Times New Roman" w:eastAsia="Times New Roman" w:hAnsi="Times New Roman" w:cs="Times New Roman"/>
          <w:b w:val="0"/>
          <w:i w:val="0"/>
          <w:color w:val="000000"/>
          <w:sz w:val="18"/>
          <w:u w:val="none"/>
        </w:rPr>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i w:val="0"/>
          <w:sz w:val="20"/>
        </w:rPr>
      </w:pPr>
      <w:bookmarkStart w:id="20" w:name="Section21"/>
      <w:bookmarkEnd w:id="20"/>
      <w:r>
        <w:rPr>
          <w:rFonts w:ascii="Times New Roman" w:eastAsia="Times New Roman" w:hAnsi="Times New Roman" w:cs="Times New Roman"/>
          <w:b/>
          <w:i w:val="0"/>
          <w:sz w:val="20"/>
        </w:rPr>
        <w:t>ITEM 2. MANAGEMENT’S DISCUSSION AND ANALYSIS OF FINANCIAL CONDITION AND RESULTS OF OPERATIONS</w:t>
      </w:r>
    </w:p>
    <w:p>
      <w:pPr>
        <w:keepNext/>
        <w:keepLines/>
        <w:pageBreakBefore w:val="0"/>
        <w:widowControl w:val="0"/>
        <w:numPr>
          <w:ilvl w:val="0"/>
          <w:numId w:val="0"/>
        </w:numPr>
        <w:spacing w:before="0" w:after="0" w:line="288" w:lineRule="auto"/>
        <w:ind w:left="0" w:right="0" w:firstLine="0"/>
        <w:jc w:val="left"/>
        <w:outlineLvl w:val="1"/>
        <w:sectPr>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bookmarkStart w:id="21" w:name="Section22"/>
      <w:bookmarkEnd w:id="21"/>
    </w:p>
    <w:p>
      <w:pPr>
        <w:keepNext/>
        <w:keepLines/>
        <w:pageBreakBefore w:val="0"/>
        <w:widowControl w:val="0"/>
        <w:numPr>
          <w:ilvl w:val="0"/>
          <w:numId w:val="0"/>
        </w:numPr>
        <w:spacing w:before="0" w:after="0" w:line="288" w:lineRule="auto"/>
        <w:ind w:left="0" w:right="0" w:firstLine="0"/>
        <w:jc w:val="both"/>
        <w:outlineLvl w:val="2"/>
        <w:rPr>
          <w:rFonts w:ascii="Times New Roman" w:eastAsia="Times New Roman" w:hAnsi="Times New Roman" w:cs="Times New Roman"/>
          <w:b/>
          <w:i w:val="0"/>
          <w:sz w:val="20"/>
        </w:rPr>
      </w:pPr>
      <w:r>
        <w:rPr>
          <w:rFonts w:ascii="Times New Roman" w:eastAsia="Times New Roman" w:hAnsi="Times New Roman" w:cs="Times New Roman"/>
          <w:b/>
          <w:i w:val="0"/>
          <w:sz w:val="20"/>
        </w:rPr>
        <w:t>CAUTIONARY STATEMENT REGARDING FORWARD-LOOKING STATEMENTS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highlight w:val="yellow"/>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This Quarterly Report on Form 10-Q contains certain statements made by management that may constitute “forward-looking” statements within the meaning of the safe harbor provisions of the U.S. Private Securities Litigation Reform Act of 1995. These forward-looking statements about our financial results may include expected or projected U.S GAAP and other operating and non-operating results. The words “believe,” “may,” “will,” “estimate,” “projects,” “anticipate,” “intend,” “expect,” “should,” “plan,” and similar expressions are intended to identify forward-looking statements. Examples of forward-looking statements include statements we make regarding our operating performance, future results of operations and financial position, revenue growth, earnings or other projections. We have based these forward-looking statements largely on our current expectations and projections about future events and trends that we believe may affect our financial condition, results of operations, business strategy, short-term and long-term business operations and objectives, and financial needs. The achievement or success of the matters covered by such forward-looking statements involves risks, uncertainties and assumptions, over many of which we have no control. If any such risks or uncertainties materialize or if any of the assumptions prove incorrect, our results could differ materially from the results expressed or implied by the forward-looking statements we make. The risks and uncertainties referred to above include—but are not limited to—risks associated with breaches of our security measures; possible fluctuations in our financial and operating results; potential financing needed to meet future capital requirements; access to additional capital; volatility and weakness in bank and capital markets; the financial and other impact of any previous and future acquisitions; privacy concerns and laws and other regulations that may limit the effectiveness of our applications; inability to adopt new or correctly interpret existing money service and money transmitter business status;  risk of our software and solutions not functioning adequately; interruptions, delays or changes in our services or our Web hosting; significant costs as a result of operating as a public company; economic and governmental interruptions to supply chains; risks related to weaknesses in internal control; the inability to continue to release timely updates for changes in laws; the inability to develop new and improved versions of our services and technological developments; customer’s nonrenewal of their agreements and other similar changes; the exposure of market, interest, credit and liquidity risk on client funds held in trust; our operations in highly competitive markets; risks that our clients could have insufficient funds, limitations in the ability to transmit ACH transactions; the nature of our business model; impairment of intangible assets; litigation and any related claims, negotiations and settlements, including with respect to intellectual property matters or industry-specific regulations; market demand of our Software-as-a-Service offerings; adverse effects to our business a result of claims, lawsuits, and other proceedings; adverse material effects caused by advancements and adoption of artificial intelligence; issues in the use of artificial intelligence in our HCM products and services; adverse changes to financial accounting standards to us; intellectual property risks associated with the use of open source software; failures of our service providers; factors affecting our deferred tax assets and ability to value and utilize them; inability to maintain third-party licensed software; evolving regulation of the Internet, changes in the infrastructure underlying the Internet or interruptions in Internet services; the expiration of Employee Retention Tax Credits (“ERTC”) and the impact of recent regulatory and other measures by governmental authorities-regarding ERTC claims and the corresponding cash collections of existing receivables; our ability to hire, retain and motivate employees and manage our growth; potential enactment of adverse tax laws, regulation, political, economic and social factors; potential sales of a substantial number of shares of our common stock along with its volatility; and risks associated with potential equity-related transactions including dividends, rights under the stockholder plan to discourage certain actions and other impacts as a result of actions of our stockholders.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green"/>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Further information on these and other factors that could affect our financial results is included in the reports on Forms 10-K, 10-Q and 8-K, and in other filings we make with the Securities and Exchange Commission (the “SEC”) from time to time. These documents are available on the SEC Filings section of the Investor Information section of our website at investor.asuresoftware.com. Asure assumes no obligation and does not intend to update these forward-looking statements, except as required by law.</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22" w:name="Section23"/>
      <w:bookmarkEnd w:id="22"/>
    </w:p>
    <w:p>
      <w:pPr>
        <w:keepNext/>
        <w:keepLines/>
        <w:pageBreakBefore w:val="0"/>
        <w:widowControl w:val="0"/>
        <w:numPr>
          <w:ilvl w:val="0"/>
          <w:numId w:val="0"/>
        </w:numPr>
        <w:spacing w:before="0" w:after="0" w:line="288" w:lineRule="auto"/>
        <w:ind w:left="0" w:right="0" w:firstLine="0"/>
        <w:jc w:val="both"/>
        <w:outlineLvl w:val="2"/>
        <w:rPr>
          <w:rFonts w:ascii="Times New Roman" w:eastAsia="Times New Roman" w:hAnsi="Times New Roman" w:cs="Times New Roman"/>
          <w:b/>
          <w:i w:val="0"/>
          <w:color w:val="000000"/>
          <w:sz w:val="20"/>
          <w:highlight w:val="white"/>
          <w:u w:val="none"/>
        </w:rPr>
      </w:pPr>
      <w:r>
        <w:rPr>
          <w:rFonts w:ascii="Times New Roman" w:eastAsia="Times New Roman" w:hAnsi="Times New Roman" w:cs="Times New Roman"/>
          <w:b/>
          <w:i w:val="0"/>
          <w:color w:val="000000"/>
          <w:sz w:val="20"/>
          <w:highlight w:val="white"/>
          <w:u w:val="none"/>
        </w:rPr>
        <w:t>OVERVIEW</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highlight w:val="white"/>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The following review of Asure’s financial position as of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sz w:val="20"/>
        </w:rPr>
        <w:t xml:space="preserve"> and </w:t>
      </w:r>
      <w:r>
        <w:rPr>
          <w:rFonts w:ascii="Times New Roman" w:eastAsia="Times New Roman" w:hAnsi="Times New Roman" w:cs="Times New Roman"/>
          <w:b w:val="0"/>
          <w:i w:val="0"/>
          <w:color w:val="000000"/>
          <w:sz w:val="20"/>
          <w:u w:val="none"/>
        </w:rPr>
        <w:t>December 31, 2025</w:t>
      </w:r>
      <w:r>
        <w:rPr>
          <w:rFonts w:ascii="Times New Roman" w:eastAsia="Times New Roman" w:hAnsi="Times New Roman" w:cs="Times New Roman"/>
          <w:b w:val="0"/>
          <w:i w:val="0"/>
          <w:sz w:val="20"/>
        </w:rPr>
        <w:t xml:space="preserve">, and results of operations for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sz w:val="20"/>
        </w:rPr>
        <w:t xml:space="preserve"> and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sz w:val="20"/>
        </w:rPr>
        <w:t xml:space="preserve"> should be read in conjunction with our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sz w:val="20"/>
        </w:rPr>
        <w:t xml:space="preserve"> Annual Report on Form 10-K filed with the SEC on </w:t>
      </w:r>
      <w:r>
        <w:rPr>
          <w:rFonts w:ascii="Times New Roman" w:eastAsia="Times New Roman" w:hAnsi="Times New Roman" w:cs="Times New Roman"/>
          <w:b w:val="0"/>
          <w:i w:val="0"/>
          <w:color w:val="000000"/>
          <w:sz w:val="20"/>
          <w:u w:val="none"/>
        </w:rPr>
        <w:t>February 26, 2026</w:t>
      </w:r>
      <w:r>
        <w:rPr>
          <w:rFonts w:ascii="Times New Roman" w:eastAsia="Times New Roman" w:hAnsi="Times New Roman" w:cs="Times New Roman"/>
          <w:b w:val="0"/>
          <w:i w:val="0"/>
          <w:sz w:val="20"/>
        </w:rPr>
        <w:t>. Our annual reports on Form 10-K, quarterly reports on Form 10-Q, current reports on Form 8-K and amendments to those reports filed or furnished pursuant to Section 13(a) or 15(d) of the Securities Exchange Act of 1934, as amended (the “Exchange Act”) are available through the investor relations page of our internet website free of charge as soon as reasonably practicable after they are electronically filed, or furnished to, the SEC. Asure’s internet website and the information contained in our website or connected to our website are not incorporated into this Quarterly Report on Form 10-Q. However, we do post information on the investor relations page of our website that we believe may be of interest to our investors. Asure’s internet website address is www.asuresoftware.com.</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Our Business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We are a </w:t>
      </w:r>
      <w:r>
        <w:rPr>
          <w:rFonts w:ascii="Times New Roman" w:eastAsia="Times New Roman" w:hAnsi="Times New Roman" w:cs="Times New Roman"/>
          <w:b w:val="0"/>
          <w:i w:val="0"/>
          <w:color w:val="000000"/>
          <w:sz w:val="20"/>
          <w:u w:val="none"/>
        </w:rPr>
        <w:t>provider of cloud-based Human Capital Management (“HCM”) software solutions delivered as Software-as-a-Service (“SaaS”) to businesses of all sizes. We offer human resources (“HR”) tools necessary to build a thriving workforce, provide the resources to stay compliant with dynamic federal, state, and local tax jurisdictions and their respective labor laws, freeing cash flows so these businesses can spend their financial capital on growing their businesses rather than administrative overhead that can impede growth. Our solutions also provide new ways for employers to connect with their employees and strengthen relationships with their talent. At the core of our offering is the Asure HCM platform—a SaaS-based system that includes Payroll &amp; Tax filing, HR management tools, Time &amp; Attendance software,  Recruiting, and Benefits Administration. This platform serves as the foundation for delivering both our core software and a range of complementary, technology-enabled services. These include AsureMarketplace™, which automates data exchange between our HCM system and third-party providers to increase efficiency, accuracy, and breadth of services. Our HR Compliance services combine expert guidance with scalable digital delivery. AsurePay™, our payroll card, which we provide in association with our partners, offers employees fast, secure access to earned wages. Additionally, through our licensed brokerage, we offer Insurance Services that help employers manage benefits and reduce administrative costs. We deliver our solutions directly and through a national network of Reseller Partners.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none"/>
        </w:rPr>
        <w:t>We strive to be the most trusted HCM resource.</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Our solutions solve three primary challenges that prevent businesses from growing: HR complexity, allocation of human and financial capital, and the ability to build great teams. We sell our solutions through both direct and partner channels. We supplement our direct sales efforts with partner programs that afford us access to opportunities in various geographic and industry niches. Asure has two types of partners: Reseller Partners that white label our products while providing value-added services to their clients (our indirect clients) and Referral Partners that provide us with client leads but do not resell our solutions. We have and will continue to invest in research and development to expand our solutions. Our solutions reduce the administrative burden on employers and increase employee productivity while managing the employment lifecycle. The Asure HCM suite includes eight product lines: Asure Payroll &amp; Tax, Asure HR Compliance, Asure Time &amp; Attendance, AsureRecruiting™, Asure Insurance and Benefits Administration, AsurePay™, Asure Tax Management Solutions,  and AsureMarketplace™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From recruitment to retirement, our solutions help more than </w:t>
      </w:r>
      <w:r>
        <w:rPr>
          <w:rFonts w:ascii="Times New Roman" w:eastAsia="Times New Roman" w:hAnsi="Times New Roman" w:cs="Times New Roman"/>
          <w:b w:val="0"/>
          <w:i w:val="0"/>
          <w:color w:val="000000"/>
          <w:sz w:val="20"/>
          <w:u w:val="none"/>
        </w:rPr>
        <w:t>100,000</w:t>
      </w:r>
      <w:r>
        <w:rPr>
          <w:rFonts w:ascii="Times New Roman" w:eastAsia="Times New Roman" w:hAnsi="Times New Roman" w:cs="Times New Roman"/>
          <w:b w:val="0"/>
          <w:i w:val="0"/>
          <w:sz w:val="20"/>
        </w:rPr>
        <w:t xml:space="preserve"> clients across the United States. Approximately </w:t>
      </w:r>
      <w:r>
        <w:rPr>
          <w:rFonts w:ascii="Times New Roman" w:eastAsia="Times New Roman" w:hAnsi="Times New Roman" w:cs="Times New Roman"/>
          <w:b w:val="0"/>
          <w:i w:val="0"/>
          <w:color w:val="000000"/>
          <w:sz w:val="20"/>
          <w:u w:val="none"/>
        </w:rPr>
        <w:t>36%</w:t>
      </w:r>
      <w:r>
        <w:rPr>
          <w:rFonts w:ascii="Times New Roman" w:eastAsia="Times New Roman" w:hAnsi="Times New Roman" w:cs="Times New Roman"/>
          <w:b w:val="0"/>
          <w:i w:val="0"/>
          <w:sz w:val="20"/>
        </w:rPr>
        <w:t xml:space="preserve"> of our clients are direct and the remaining clients are indirect, as they have contracts with reseller partners who white label our solutions.</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highlight w:val="white"/>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highlight w:val="yellow"/>
          <w:u w:val="none"/>
        </w:rPr>
      </w:pPr>
      <w:r>
        <w:rPr>
          <w:rFonts w:ascii="Times New Roman" w:eastAsia="Times New Roman" w:hAnsi="Times New Roman" w:cs="Times New Roman"/>
          <w:b w:val="0"/>
          <w:i w:val="0"/>
          <w:sz w:val="20"/>
        </w:rPr>
        <w:t>During the</w:t>
      </w:r>
      <w:r>
        <w:rPr>
          <w:rFonts w:ascii="Times New Roman" w:eastAsia="Times New Roman" w:hAnsi="Times New Roman" w:cs="Times New Roman"/>
          <w:b w:val="0"/>
          <w:i w:val="0"/>
          <w:color w:val="000000"/>
          <w:sz w:val="20"/>
          <w:highlight w:val="white"/>
          <w:u w:val="none"/>
        </w:rPr>
        <w:t xml:space="preserv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sz w:val="20"/>
        </w:rPr>
        <w:t xml:space="preserve">, we completed </w:t>
      </w:r>
      <w:r>
        <w:rPr>
          <w:rFonts w:ascii="Times New Roman" w:eastAsia="Times New Roman" w:hAnsi="Times New Roman" w:cs="Times New Roman"/>
          <w:b w:val="0"/>
          <w:i w:val="0"/>
          <w:color w:val="000000"/>
          <w:sz w:val="20"/>
          <w:u w:val="none"/>
        </w:rPr>
        <w:t>one</w:t>
      </w:r>
      <w:r>
        <w:rPr>
          <w:rFonts w:ascii="Times New Roman" w:eastAsia="Times New Roman" w:hAnsi="Times New Roman" w:cs="Times New Roman"/>
          <w:b w:val="0"/>
          <w:i w:val="0"/>
          <w:sz w:val="20"/>
        </w:rPr>
        <w:t xml:space="preserve"> customer relationship asset acquisition. The total purchase price of this acquisition was </w:t>
      </w:r>
      <w:r>
        <w:rPr>
          <w:rFonts w:ascii="Times New Roman" w:eastAsia="Times New Roman" w:hAnsi="Times New Roman" w:cs="Times New Roman"/>
          <w:b w:val="0"/>
          <w:i w:val="0"/>
          <w:color w:val="000000"/>
          <w:sz w:val="20"/>
          <w:u w:val="none"/>
        </w:rPr>
        <w:t>$6,172</w:t>
      </w:r>
      <w:r>
        <w:rPr>
          <w:rFonts w:ascii="Times New Roman" w:eastAsia="Times New Roman" w:hAnsi="Times New Roman" w:cs="Times New Roman"/>
          <w:b w:val="0"/>
          <w:i w:val="0"/>
          <w:sz w:val="20"/>
        </w:rPr>
        <w:t xml:space="preserve">, which consisted of </w:t>
      </w:r>
      <w:r>
        <w:rPr>
          <w:rFonts w:ascii="Times New Roman" w:eastAsia="Times New Roman" w:hAnsi="Times New Roman" w:cs="Times New Roman"/>
          <w:b w:val="0"/>
          <w:i w:val="0"/>
          <w:color w:val="000000"/>
          <w:sz w:val="20"/>
          <w:u w:val="none"/>
        </w:rPr>
        <w:t>$4,721</w:t>
      </w:r>
      <w:r>
        <w:rPr>
          <w:rFonts w:ascii="Times New Roman" w:eastAsia="Times New Roman" w:hAnsi="Times New Roman" w:cs="Times New Roman"/>
          <w:b w:val="0"/>
          <w:i w:val="0"/>
          <w:sz w:val="20"/>
        </w:rPr>
        <w:t xml:space="preserve"> of cash paid during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color w:val="000000"/>
          <w:sz w:val="20"/>
          <w:highlight w:val="white"/>
          <w:u w:val="none"/>
        </w:rPr>
        <w:t xml:space="preserve">, </w:t>
      </w:r>
      <w:r>
        <w:rPr>
          <w:rFonts w:ascii="Times New Roman" w:eastAsia="Times New Roman" w:hAnsi="Times New Roman" w:cs="Times New Roman"/>
          <w:b w:val="0"/>
          <w:i w:val="0"/>
          <w:color w:val="000000"/>
          <w:sz w:val="20"/>
          <w:u w:val="none"/>
        </w:rPr>
        <w:t>$127</w:t>
      </w:r>
      <w:r>
        <w:rPr>
          <w:rFonts w:ascii="Times New Roman" w:eastAsia="Times New Roman" w:hAnsi="Times New Roman" w:cs="Times New Roman"/>
          <w:b w:val="0"/>
          <w:i w:val="0"/>
          <w:sz w:val="20"/>
        </w:rPr>
        <w:t xml:space="preserve"> of cash to be paid over the next 12 months, the delivery of promissory notes in the amount of </w:t>
      </w:r>
      <w:r>
        <w:rPr>
          <w:rFonts w:ascii="Times New Roman" w:eastAsia="Times New Roman" w:hAnsi="Times New Roman" w:cs="Times New Roman"/>
          <w:b w:val="0"/>
          <w:i w:val="0"/>
          <w:color w:val="000000"/>
          <w:sz w:val="20"/>
          <w:u w:val="none"/>
        </w:rPr>
        <w:t>$879</w:t>
      </w:r>
      <w:r>
        <w:rPr>
          <w:rFonts w:ascii="Times New Roman" w:eastAsia="Times New Roman" w:hAnsi="Times New Roman" w:cs="Times New Roman"/>
          <w:b w:val="0"/>
          <w:i w:val="0"/>
          <w:sz w:val="20"/>
        </w:rPr>
        <w:t xml:space="preserve">, net of discounts, and the delivery of </w:t>
      </w:r>
      <w:r>
        <w:rPr>
          <w:rFonts w:ascii="Times New Roman" w:eastAsia="Times New Roman" w:hAnsi="Times New Roman" w:cs="Times New Roman"/>
          <w:b w:val="0"/>
          <w:i w:val="0"/>
          <w:color w:val="000000"/>
          <w:sz w:val="20"/>
          <w:u w:val="none"/>
        </w:rPr>
        <w:t>49</w:t>
      </w:r>
      <w:r>
        <w:rPr>
          <w:rFonts w:ascii="Times New Roman" w:eastAsia="Times New Roman" w:hAnsi="Times New Roman" w:cs="Times New Roman"/>
          <w:b w:val="0"/>
          <w:i w:val="0"/>
          <w:sz w:val="20"/>
        </w:rPr>
        <w:t xml:space="preserve"> shares of Asure common stock, which had an aggregate fair value of </w:t>
      </w:r>
      <w:r>
        <w:rPr>
          <w:rFonts w:ascii="Times New Roman" w:eastAsia="Times New Roman" w:hAnsi="Times New Roman" w:cs="Times New Roman"/>
          <w:b w:val="0"/>
          <w:i w:val="0"/>
          <w:color w:val="000000"/>
          <w:sz w:val="20"/>
          <w:u w:val="none"/>
        </w:rPr>
        <w:t>$445</w:t>
      </w:r>
      <w:r>
        <w:rPr>
          <w:rFonts w:ascii="Times New Roman" w:eastAsia="Times New Roman" w:hAnsi="Times New Roman" w:cs="Times New Roman"/>
          <w:b w:val="0"/>
          <w:i w:val="0"/>
          <w:sz w:val="20"/>
        </w:rPr>
        <w:t xml:space="preserve"> at the acquisition date.</w:t>
      </w:r>
    </w:p>
    <w:p>
      <w:pPr>
        <w:keepNext/>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2"/>
        <w:rPr>
          <w:rFonts w:ascii="Times New Roman" w:eastAsia="Times New Roman" w:hAnsi="Times New Roman" w:cs="Times New Roman"/>
          <w:b/>
          <w:i w:val="0"/>
          <w:sz w:val="20"/>
        </w:rPr>
      </w:pPr>
      <w:bookmarkStart w:id="23" w:name="Section24"/>
      <w:bookmarkEnd w:id="23"/>
      <w:r>
        <w:rPr>
          <w:rFonts w:ascii="Times New Roman" w:eastAsia="Times New Roman" w:hAnsi="Times New Roman" w:cs="Times New Roman"/>
          <w:b/>
          <w:i w:val="0"/>
          <w:sz w:val="20"/>
        </w:rPr>
        <w:t xml:space="preserve">RESULTS OF OPERATIONS </w:t>
      </w:r>
      <w:r>
        <w:rPr>
          <w:rFonts w:ascii="Times New Roman" w:eastAsia="Times New Roman" w:hAnsi="Times New Roman" w:cs="Times New Roman"/>
          <w:b w:val="0"/>
          <w:i w:val="0"/>
          <w:sz w:val="20"/>
        </w:rPr>
        <w:t>(in thousands)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r>
        <w:rPr>
          <w:rFonts w:ascii="Times New Roman" w:eastAsia="Times New Roman" w:hAnsi="Times New Roman" w:cs="Times New Roman"/>
          <w:b w:val="0"/>
          <w:i w:val="0"/>
          <w:sz w:val="20"/>
        </w:rPr>
        <w:t xml:space="preserve">The following table sets forth, for the fiscal periods indicated, the percentage of total revenue represented by certain items in our Condensed Consolidated Statements of Comprehensive </w:t>
      </w:r>
      <w:r>
        <w:rPr>
          <w:rFonts w:ascii="Times New Roman" w:eastAsia="Times New Roman" w:hAnsi="Times New Roman" w:cs="Times New Roman"/>
          <w:b w:val="0"/>
          <w:i w:val="0"/>
          <w:color w:val="000000"/>
          <w:sz w:val="20"/>
          <w:u w:val="none"/>
        </w:rPr>
        <w:t>Income and Loss</w:t>
      </w:r>
      <w:r>
        <w:rPr>
          <w:rFonts w:ascii="Times New Roman" w:eastAsia="Times New Roman" w:hAnsi="Times New Roman" w:cs="Times New Roman"/>
          <w:b w:val="0"/>
          <w:i w:val="0"/>
          <w:sz w:val="20"/>
        </w:rPr>
        <w:t>:</w:t>
      </w:r>
    </w:p>
    <w:tbl>
      <w:tblPr>
        <w:tblStyle w:val="TableNormal0"/>
        <w:tblW w:w="7785" w:type="dxa"/>
        <w:jc w:val="center"/>
        <w:tblLayout w:type="fixed"/>
      </w:tblPr>
      <w:tblGrid>
        <w:gridCol w:w="5205"/>
        <w:gridCol w:w="105"/>
        <w:gridCol w:w="1200"/>
        <w:gridCol w:w="75"/>
        <w:gridCol w:w="1200"/>
      </w:tblGrid>
      <w:tr>
        <w:tblPrEx>
          <w:tblW w:w="7785" w:type="dxa"/>
          <w:tblLayout w:type="fixed"/>
        </w:tblPrEx>
        <w:trPr>
          <w:trHeight w:hRule="exact" w:val="525"/>
        </w:trPr>
        <w:tc>
          <w:tcPr>
            <w:tcW w:w="520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47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Three Months Ended March 31,</w:t>
            </w:r>
          </w:p>
        </w:tc>
      </w:tr>
      <w:tr>
        <w:tblPrEx>
          <w:tblW w:w="7785" w:type="dxa"/>
          <w:tblLayout w:type="fixed"/>
        </w:tblPrEx>
        <w:trPr>
          <w:trHeight w:hRule="exact" w:val="300"/>
        </w:trPr>
        <w:tc>
          <w:tcPr>
            <w:tcW w:w="5205" w:type="dxa"/>
            <w:tcBorders>
              <w:top w:val="nil"/>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2026</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2025</w:t>
            </w:r>
          </w:p>
        </w:tc>
      </w:tr>
      <w:tr>
        <w:tblPrEx>
          <w:tblW w:w="7785" w:type="dxa"/>
          <w:tblLayout w:type="fixed"/>
        </w:tblPrEx>
        <w:trPr>
          <w:trHeight w:hRule="exact" w:val="300"/>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Revenue</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69"/>
              </w:tabs>
              <w:spacing w:before="33" w:after="30" w:line="240" w:lineRule="auto"/>
              <w:jc w:val="right"/>
            </w:pPr>
            <w:r>
              <w:rPr>
                <w:rFonts w:ascii="Times New Roman" w:eastAsia="Times New Roman" w:hAnsi="Times New Roman" w:cs="Times New Roman"/>
                <w:b w:val="0"/>
                <w:i w:val="0"/>
                <w:color w:val="000000"/>
                <w:sz w:val="20"/>
                <w:u w:val="none"/>
              </w:rPr>
              <w:tab/>
              <w:t>100</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69"/>
              </w:tabs>
              <w:spacing w:before="33" w:after="30" w:line="240" w:lineRule="auto"/>
              <w:jc w:val="right"/>
            </w:pPr>
            <w:r>
              <w:rPr>
                <w:rFonts w:ascii="Times New Roman" w:eastAsia="Times New Roman" w:hAnsi="Times New Roman" w:cs="Times New Roman"/>
                <w:b w:val="0"/>
                <w:i w:val="0"/>
                <w:color w:val="000000"/>
                <w:sz w:val="20"/>
                <w:u w:val="none"/>
              </w:rPr>
              <w:tab/>
              <w:t>100</w:t>
              <w:tab/>
              <w:t>%</w:t>
            </w:r>
          </w:p>
        </w:tc>
      </w:tr>
      <w:tr>
        <w:tblPrEx>
          <w:tblW w:w="7785" w:type="dxa"/>
          <w:tblLayout w:type="fixed"/>
        </w:tblPrEx>
        <w:trPr>
          <w:trHeight w:hRule="exact" w:val="300"/>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Gross profit</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71</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71</w:t>
              <w:tab/>
              <w:t>%</w:t>
            </w:r>
          </w:p>
        </w:tc>
      </w:tr>
      <w:tr>
        <w:tblPrEx>
          <w:tblW w:w="7785" w:type="dxa"/>
          <w:tblLayout w:type="fixed"/>
        </w:tblPrEx>
        <w:trPr>
          <w:trHeight w:hRule="exact" w:val="300"/>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Sales and marketing</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20</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24</w:t>
              <w:tab/>
              <w:t>%</w:t>
            </w:r>
          </w:p>
        </w:tc>
      </w:tr>
      <w:tr>
        <w:tblPrEx>
          <w:tblW w:w="7785" w:type="dxa"/>
          <w:tblLayout w:type="fixed"/>
        </w:tblPrEx>
        <w:trPr>
          <w:trHeight w:hRule="exact" w:val="300"/>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General and administrative</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30</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34</w:t>
              <w:tab/>
              <w:t>%</w:t>
            </w:r>
          </w:p>
        </w:tc>
      </w:tr>
      <w:tr>
        <w:tblPrEx>
          <w:tblW w:w="7785" w:type="dxa"/>
          <w:tblLayout w:type="fixed"/>
        </w:tblPrEx>
        <w:trPr>
          <w:trHeight w:hRule="exact" w:val="300"/>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Research and development</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169"/>
              </w:tabs>
              <w:spacing w:before="53" w:after="30" w:line="240" w:lineRule="auto"/>
              <w:jc w:val="right"/>
            </w:pPr>
            <w:r>
              <w:rPr>
                <w:rFonts w:ascii="Times New Roman" w:eastAsia="Times New Roman" w:hAnsi="Times New Roman" w:cs="Times New Roman"/>
                <w:b w:val="0"/>
                <w:i w:val="0"/>
                <w:color w:val="000000"/>
                <w:sz w:val="20"/>
                <w:u w:val="none"/>
              </w:rPr>
              <w:tab/>
              <w:t>4</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169"/>
              </w:tabs>
              <w:spacing w:before="53" w:after="30" w:line="240" w:lineRule="auto"/>
              <w:jc w:val="right"/>
            </w:pPr>
            <w:r>
              <w:rPr>
                <w:rFonts w:ascii="Times New Roman" w:eastAsia="Times New Roman" w:hAnsi="Times New Roman" w:cs="Times New Roman"/>
                <w:b w:val="0"/>
                <w:i w:val="0"/>
                <w:color w:val="000000"/>
                <w:sz w:val="20"/>
                <w:u w:val="none"/>
              </w:rPr>
              <w:tab/>
              <w:t>6</w:t>
              <w:tab/>
              <w:t>%</w:t>
            </w:r>
          </w:p>
        </w:tc>
      </w:tr>
      <w:tr>
        <w:tblPrEx>
          <w:tblW w:w="7785" w:type="dxa"/>
          <w:tblLayout w:type="fixed"/>
        </w:tblPrEx>
        <w:trPr>
          <w:trHeight w:hRule="exact" w:val="300"/>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Amortization of intangible assets</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12</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12</w:t>
              <w:tab/>
              <w:t>%</w:t>
            </w:r>
          </w:p>
        </w:tc>
      </w:tr>
      <w:tr>
        <w:tblPrEx>
          <w:tblW w:w="7785" w:type="dxa"/>
          <w:tblLayout w:type="fixed"/>
        </w:tblPrEx>
        <w:trPr>
          <w:trHeight w:hRule="exact" w:val="300"/>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Total operating expenses</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66</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76</w:t>
              <w:tab/>
              <w:t>%</w:t>
            </w:r>
          </w:p>
        </w:tc>
      </w:tr>
      <w:tr>
        <w:tblPrEx>
          <w:tblW w:w="7785" w:type="dxa"/>
          <w:tblLayout w:type="fixed"/>
        </w:tblPrEx>
        <w:trPr>
          <w:trHeight w:hRule="exact" w:val="300"/>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Interest income</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w:t>
              <w:tab/>
              <w:t>%</w:t>
            </w:r>
          </w:p>
        </w:tc>
      </w:tr>
      <w:tr>
        <w:tblPrEx>
          <w:tblW w:w="7785" w:type="dxa"/>
          <w:tblLayout w:type="fixed"/>
        </w:tblPrEx>
        <w:trPr>
          <w:trHeight w:hRule="exact" w:val="300"/>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Interest expense</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36"/>
              </w:tabs>
              <w:spacing w:before="53" w:after="30" w:line="240" w:lineRule="auto"/>
              <w:jc w:val="right"/>
            </w:pPr>
            <w:r>
              <w:rPr>
                <w:rFonts w:ascii="Times New Roman" w:eastAsia="Times New Roman" w:hAnsi="Times New Roman" w:cs="Times New Roman"/>
                <w:b w:val="0"/>
                <w:i w:val="0"/>
                <w:color w:val="000000"/>
                <w:sz w:val="20"/>
                <w:u w:val="none"/>
              </w:rPr>
              <w:tab/>
              <w:t>(4)</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36"/>
              </w:tabs>
              <w:spacing w:before="53" w:after="30" w:line="240" w:lineRule="auto"/>
              <w:jc w:val="right"/>
            </w:pPr>
            <w:r>
              <w:rPr>
                <w:rFonts w:ascii="Times New Roman" w:eastAsia="Times New Roman" w:hAnsi="Times New Roman" w:cs="Times New Roman"/>
                <w:b w:val="0"/>
                <w:i w:val="0"/>
                <w:color w:val="000000"/>
                <w:sz w:val="20"/>
                <w:u w:val="none"/>
              </w:rPr>
              <w:tab/>
              <w:t>(1)</w:t>
              <w:tab/>
              <w:t>%</w:t>
            </w:r>
          </w:p>
        </w:tc>
      </w:tr>
      <w:tr>
        <w:tblPrEx>
          <w:tblW w:w="7785" w:type="dxa"/>
          <w:tblLayout w:type="fixed"/>
        </w:tblPrEx>
        <w:trPr>
          <w:trHeight w:hRule="exact" w:val="300"/>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Other income, net</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169"/>
              </w:tabs>
              <w:spacing w:before="53" w:after="30" w:line="240" w:lineRule="auto"/>
              <w:jc w:val="right"/>
            </w:pPr>
            <w:r>
              <w:rPr>
                <w:rFonts w:ascii="Times New Roman" w:eastAsia="Times New Roman" w:hAnsi="Times New Roman" w:cs="Times New Roman"/>
                <w:b w:val="0"/>
                <w:i w:val="0"/>
                <w:color w:val="000000"/>
                <w:sz w:val="20"/>
                <w:u w:val="none"/>
              </w:rPr>
              <w:tab/>
              <w:t>1</w:t>
              <w:tab/>
              <w:t>%</w:t>
            </w:r>
          </w:p>
        </w:tc>
      </w:tr>
      <w:tr>
        <w:tblPrEx>
          <w:tblW w:w="7785" w:type="dxa"/>
          <w:tblLayout w:type="fixed"/>
        </w:tblPrEx>
        <w:trPr>
          <w:trHeight w:hRule="exact" w:val="285"/>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Income (loss) from operations before income taxes</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169"/>
              </w:tabs>
              <w:spacing w:before="53" w:after="30" w:line="240" w:lineRule="auto"/>
              <w:jc w:val="right"/>
            </w:pPr>
            <w:r>
              <w:rPr>
                <w:rFonts w:ascii="Times New Roman" w:eastAsia="Times New Roman" w:hAnsi="Times New Roman" w:cs="Times New Roman"/>
                <w:b w:val="0"/>
                <w:i w:val="0"/>
                <w:color w:val="000000"/>
                <w:sz w:val="20"/>
                <w:u w:val="none"/>
              </w:rPr>
              <w:tab/>
              <w:t>2</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36"/>
              </w:tabs>
              <w:spacing w:before="53" w:after="30" w:line="240" w:lineRule="auto"/>
              <w:jc w:val="right"/>
            </w:pPr>
            <w:r>
              <w:rPr>
                <w:rFonts w:ascii="Times New Roman" w:eastAsia="Times New Roman" w:hAnsi="Times New Roman" w:cs="Times New Roman"/>
                <w:b w:val="0"/>
                <w:i w:val="0"/>
                <w:color w:val="000000"/>
                <w:sz w:val="20"/>
                <w:u w:val="none"/>
              </w:rPr>
              <w:tab/>
              <w:t>(6)</w:t>
              <w:tab/>
              <w:t>%</w:t>
            </w:r>
          </w:p>
        </w:tc>
      </w:tr>
      <w:tr>
        <w:tblPrEx>
          <w:tblW w:w="7785" w:type="dxa"/>
          <w:tblLayout w:type="fixed"/>
        </w:tblPrEx>
        <w:trPr>
          <w:trHeight w:hRule="exact" w:val="300"/>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53" w:after="30" w:line="240" w:lineRule="auto"/>
              <w:jc w:val="left"/>
            </w:pPr>
            <w:r>
              <w:rPr>
                <w:rFonts w:ascii="Times New Roman" w:eastAsia="Times New Roman" w:hAnsi="Times New Roman" w:cs="Times New Roman"/>
                <w:b w:val="0"/>
                <w:i w:val="0"/>
                <w:color w:val="000000"/>
                <w:sz w:val="20"/>
                <w:u w:val="none"/>
              </w:rPr>
              <w:t>Net income (loss)</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
                <w:tab w:val="left" w:pos="169"/>
              </w:tabs>
              <w:spacing w:before="53" w:after="30" w:line="240" w:lineRule="auto"/>
              <w:jc w:val="right"/>
            </w:pPr>
            <w:r>
              <w:rPr>
                <w:rFonts w:ascii="Times New Roman" w:eastAsia="Times New Roman" w:hAnsi="Times New Roman" w:cs="Times New Roman"/>
                <w:b w:val="0"/>
                <w:i w:val="0"/>
                <w:color w:val="000000"/>
                <w:sz w:val="20"/>
                <w:u w:val="none"/>
              </w:rPr>
              <w:tab/>
              <w:t>1</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
                <w:tab w:val="left" w:pos="236"/>
              </w:tabs>
              <w:spacing w:before="53" w:after="30" w:line="240" w:lineRule="auto"/>
              <w:jc w:val="right"/>
            </w:pPr>
            <w:r>
              <w:rPr>
                <w:rFonts w:ascii="Times New Roman" w:eastAsia="Times New Roman" w:hAnsi="Times New Roman" w:cs="Times New Roman"/>
                <w:b w:val="0"/>
                <w:i w:val="0"/>
                <w:color w:val="000000"/>
                <w:sz w:val="20"/>
                <w:u w:val="none"/>
              </w:rPr>
              <w:tab/>
              <w:t>(7)</w:t>
              <w:tab/>
              <w:t>%</w:t>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Revenue</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Revenue is comprised of recurring revenue, professional services, hardware, and other revenue. We expect our revenue to increase as we introduce new applications, expand our client base and renew and expand relationships with existing clients. As a percentage of total revenue, we expect our mix of recurring revenue, and professional services, hardware and other revenue to remain relatively constant. While revenue mix varies by product, recurring revenue represented over </w:t>
      </w:r>
      <w:r>
        <w:rPr>
          <w:rFonts w:ascii="Times New Roman" w:eastAsia="Times New Roman" w:hAnsi="Times New Roman" w:cs="Times New Roman"/>
          <w:b w:val="0"/>
          <w:i w:val="0"/>
          <w:color w:val="000000"/>
          <w:sz w:val="20"/>
          <w:u w:val="none"/>
        </w:rPr>
        <w:t>88%</w:t>
      </w:r>
      <w:r>
        <w:rPr>
          <w:rFonts w:ascii="Times New Roman" w:eastAsia="Times New Roman" w:hAnsi="Times New Roman" w:cs="Times New Roman"/>
          <w:b w:val="0"/>
          <w:i w:val="0"/>
          <w:sz w:val="20"/>
        </w:rPr>
        <w:t xml:space="preserve"> of total revenue in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sz w:val="20"/>
        </w:rPr>
        <w:t xml:space="preserve">, compared to </w:t>
      </w:r>
      <w:r>
        <w:rPr>
          <w:rFonts w:ascii="Times New Roman" w:eastAsia="Times New Roman" w:hAnsi="Times New Roman" w:cs="Times New Roman"/>
          <w:b w:val="0"/>
          <w:i w:val="0"/>
          <w:color w:val="000000"/>
          <w:sz w:val="20"/>
          <w:u w:val="none"/>
        </w:rPr>
        <w:t>95%</w:t>
      </w:r>
      <w:r>
        <w:rPr>
          <w:rFonts w:ascii="Times New Roman" w:eastAsia="Times New Roman" w:hAnsi="Times New Roman" w:cs="Times New Roman"/>
          <w:b w:val="0"/>
          <w:i w:val="0"/>
          <w:sz w:val="20"/>
        </w:rPr>
        <w:t xml:space="preserve"> in the </w:t>
      </w:r>
      <w:r>
        <w:rPr>
          <w:rFonts w:ascii="Times New Roman" w:eastAsia="Times New Roman" w:hAnsi="Times New Roman" w:cs="Times New Roman"/>
          <w:b w:val="0"/>
          <w:i w:val="0"/>
          <w:color w:val="000000"/>
          <w:sz w:val="20"/>
          <w:u w:val="none"/>
        </w:rPr>
        <w:t>three months ended March 31, 2025</w:t>
      </w:r>
      <w:r>
        <w:rPr>
          <w:rFonts w:ascii="Times New Roman" w:eastAsia="Times New Roman" w:hAnsi="Times New Roman" w:cs="Times New Roman"/>
          <w:b w:val="0"/>
          <w:i w:val="0"/>
          <w:sz w:val="20"/>
        </w:rPr>
        <w:t>. This decrease was primarily due to the increase in hardware sales as a result of time and attendance business growth.</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revenue was derived from the following sources (in thousands):</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tbl>
      <w:tblPr>
        <w:tblStyle w:val="TableNormal0"/>
        <w:tblW w:w="10245" w:type="dxa"/>
        <w:tblInd w:w="0" w:type="dxa"/>
        <w:tblLayout w:type="fixed"/>
      </w:tblPr>
      <w:tblGrid>
        <w:gridCol w:w="4605"/>
        <w:gridCol w:w="1365"/>
        <w:gridCol w:w="60"/>
        <w:gridCol w:w="1365"/>
        <w:gridCol w:w="60"/>
        <w:gridCol w:w="1365"/>
        <w:gridCol w:w="60"/>
        <w:gridCol w:w="1365"/>
      </w:tblGrid>
      <w:tr>
        <w:tblPrEx>
          <w:tblW w:w="10245" w:type="dxa"/>
          <w:tblInd w:w="0" w:type="dxa"/>
          <w:tblLayout w:type="fixed"/>
        </w:tblPrEx>
        <w:trPr>
          <w:trHeight w:hRule="exact" w:val="435"/>
        </w:trPr>
        <w:tc>
          <w:tcPr>
            <w:tcW w:w="46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790" w:type="dxa"/>
            <w:gridSpan w:val="3"/>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Three Months Ended March 31,</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790"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Variance</w:t>
            </w:r>
          </w:p>
        </w:tc>
      </w:tr>
      <w:tr>
        <w:tblPrEx>
          <w:tblW w:w="10245" w:type="dxa"/>
          <w:tblInd w:w="0" w:type="dxa"/>
          <w:tblLayout w:type="fixed"/>
        </w:tblPrEx>
        <w:trPr>
          <w:trHeight w:hRule="exact" w:val="285"/>
        </w:trPr>
        <w:tc>
          <w:tcPr>
            <w:tcW w:w="46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6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2026</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6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2025</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6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6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w:t>
            </w:r>
          </w:p>
        </w:tc>
      </w:tr>
      <w:tr>
        <w:tblPrEx>
          <w:tblW w:w="10245" w:type="dxa"/>
          <w:tblInd w:w="0" w:type="dxa"/>
          <w:tblLayout w:type="fixed"/>
        </w:tblPrEx>
        <w:trPr>
          <w:trHeight w:hRule="exact" w:val="285"/>
        </w:trPr>
        <w:tc>
          <w:tcPr>
            <w:tcW w:w="46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Recurring</w:t>
            </w:r>
          </w:p>
        </w:tc>
        <w:tc>
          <w:tcPr>
            <w:tcW w:w="13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2"/>
                <w:tab w:val="left" w:pos="1297"/>
              </w:tabs>
              <w:spacing w:before="33" w:after="30" w:line="240" w:lineRule="auto"/>
              <w:jc w:val="right"/>
            </w:pPr>
            <w:r>
              <w:rPr>
                <w:rFonts w:ascii="Times New Roman" w:eastAsia="Times New Roman" w:hAnsi="Times New Roman" w:cs="Times New Roman"/>
                <w:b w:val="0"/>
                <w:i w:val="0"/>
                <w:color w:val="000000"/>
                <w:sz w:val="20"/>
                <w:u w:val="none"/>
              </w:rPr>
              <w:t>$</w:t>
              <w:tab/>
              <w:t>37,757</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2"/>
                <w:tab w:val="left" w:pos="1297"/>
              </w:tabs>
              <w:spacing w:before="33" w:after="30" w:line="240" w:lineRule="auto"/>
              <w:jc w:val="right"/>
            </w:pPr>
            <w:r>
              <w:rPr>
                <w:rFonts w:ascii="Times New Roman" w:eastAsia="Times New Roman" w:hAnsi="Times New Roman" w:cs="Times New Roman"/>
                <w:b w:val="0"/>
                <w:i w:val="0"/>
                <w:color w:val="000000"/>
                <w:sz w:val="20"/>
                <w:u w:val="none"/>
              </w:rPr>
              <w:t>$</w:t>
              <w:tab/>
              <w:t>33,187</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782"/>
                <w:tab w:val="left" w:pos="1297"/>
              </w:tabs>
              <w:spacing w:before="33" w:after="30" w:line="240" w:lineRule="auto"/>
              <w:jc w:val="right"/>
            </w:pPr>
            <w:r>
              <w:rPr>
                <w:rFonts w:ascii="Times New Roman" w:eastAsia="Times New Roman" w:hAnsi="Times New Roman" w:cs="Times New Roman"/>
                <w:b w:val="0"/>
                <w:i w:val="0"/>
                <w:color w:val="000000"/>
                <w:sz w:val="20"/>
                <w:u w:val="none"/>
              </w:rPr>
              <w:t>$</w:t>
              <w:tab/>
              <w:t>4,570</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69"/>
              </w:tabs>
              <w:spacing w:before="33" w:after="30" w:line="240" w:lineRule="auto"/>
              <w:jc w:val="right"/>
            </w:pPr>
            <w:r>
              <w:rPr>
                <w:rFonts w:ascii="Times New Roman" w:eastAsia="Times New Roman" w:hAnsi="Times New Roman" w:cs="Times New Roman"/>
                <w:b w:val="0"/>
                <w:i w:val="0"/>
                <w:color w:val="000000"/>
                <w:sz w:val="20"/>
                <w:u w:val="none"/>
              </w:rPr>
              <w:tab/>
              <w:t>14</w:t>
              <w:tab/>
              <w:t>%</w:t>
            </w:r>
          </w:p>
        </w:tc>
      </w:tr>
      <w:tr>
        <w:tblPrEx>
          <w:tblW w:w="10245" w:type="dxa"/>
          <w:tblInd w:w="0" w:type="dxa"/>
          <w:tblLayout w:type="fixed"/>
        </w:tblPrEx>
        <w:trPr>
          <w:trHeight w:hRule="exact" w:val="285"/>
        </w:trPr>
        <w:tc>
          <w:tcPr>
            <w:tcW w:w="460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Professional services, hardware and other</w:t>
            </w:r>
          </w:p>
        </w:tc>
        <w:tc>
          <w:tcPr>
            <w:tcW w:w="1365" w:type="dxa"/>
            <w:tcBorders>
              <w:top w:val="nil"/>
              <w:left w:val="nil"/>
              <w:bottom w:val="single" w:sz="8" w:space="0" w:color="000000"/>
              <w:right w:val="nil"/>
            </w:tcBorders>
            <w:tcMar>
              <w:top w:w="0" w:type="dxa"/>
              <w:left w:w="0" w:type="dxa"/>
              <w:bottom w:w="0" w:type="dxa"/>
              <w:right w:w="15" w:type="dxa"/>
            </w:tcMar>
            <w:vAlign w:val="bottom"/>
          </w:tcPr>
          <w:p>
            <w:pPr>
              <w:keepNext/>
              <w:pageBreakBefore w:val="0"/>
              <w:tabs>
                <w:tab w:val="left" w:pos="782"/>
                <w:tab w:val="left" w:pos="1297"/>
              </w:tabs>
              <w:spacing w:before="53" w:after="30" w:line="240" w:lineRule="auto"/>
              <w:jc w:val="right"/>
            </w:pPr>
            <w:r>
              <w:rPr>
                <w:rFonts w:ascii="Times New Roman" w:eastAsia="Times New Roman" w:hAnsi="Times New Roman" w:cs="Times New Roman"/>
                <w:b w:val="0"/>
                <w:i w:val="0"/>
                <w:color w:val="000000"/>
                <w:sz w:val="20"/>
                <w:u w:val="none"/>
              </w:rPr>
              <w:tab/>
              <w:t>5,000</w:t>
              <w:tab/>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65" w:type="dxa"/>
            <w:tcBorders>
              <w:top w:val="nil"/>
              <w:left w:val="nil"/>
              <w:bottom w:val="single" w:sz="8" w:space="0" w:color="000000"/>
              <w:right w:val="nil"/>
            </w:tcBorders>
            <w:tcMar>
              <w:top w:w="0" w:type="dxa"/>
              <w:left w:w="0" w:type="dxa"/>
              <w:bottom w:w="0" w:type="dxa"/>
              <w:right w:w="15" w:type="dxa"/>
            </w:tcMar>
            <w:vAlign w:val="bottom"/>
          </w:tcPr>
          <w:p>
            <w:pPr>
              <w:keepNext/>
              <w:pageBreakBefore w:val="0"/>
              <w:tabs>
                <w:tab w:val="left" w:pos="782"/>
                <w:tab w:val="left" w:pos="1297"/>
              </w:tabs>
              <w:spacing w:before="53" w:after="30" w:line="240" w:lineRule="auto"/>
              <w:jc w:val="right"/>
            </w:pPr>
            <w:r>
              <w:rPr>
                <w:rFonts w:ascii="Times New Roman" w:eastAsia="Times New Roman" w:hAnsi="Times New Roman" w:cs="Times New Roman"/>
                <w:b w:val="0"/>
                <w:i w:val="0"/>
                <w:color w:val="000000"/>
                <w:sz w:val="20"/>
                <w:u w:val="none"/>
              </w:rPr>
              <w:tab/>
              <w:t>1,667</w:t>
              <w:tab/>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65" w:type="dxa"/>
            <w:tcBorders>
              <w:top w:val="nil"/>
              <w:left w:val="nil"/>
              <w:bottom w:val="single" w:sz="8" w:space="0" w:color="000000"/>
              <w:right w:val="nil"/>
            </w:tcBorders>
            <w:tcMar>
              <w:top w:w="0" w:type="dxa"/>
              <w:left w:w="0" w:type="dxa"/>
              <w:bottom w:w="0" w:type="dxa"/>
              <w:right w:w="15" w:type="dxa"/>
            </w:tcMar>
            <w:vAlign w:val="bottom"/>
          </w:tcPr>
          <w:p>
            <w:pPr>
              <w:keepNext/>
              <w:pageBreakBefore w:val="0"/>
              <w:tabs>
                <w:tab w:val="left" w:pos="782"/>
                <w:tab w:val="left" w:pos="1297"/>
              </w:tabs>
              <w:spacing w:before="53" w:after="30" w:line="240" w:lineRule="auto"/>
              <w:jc w:val="right"/>
            </w:pPr>
            <w:r>
              <w:rPr>
                <w:rFonts w:ascii="Times New Roman" w:eastAsia="Times New Roman" w:hAnsi="Times New Roman" w:cs="Times New Roman"/>
                <w:b w:val="0"/>
                <w:i w:val="0"/>
                <w:color w:val="000000"/>
                <w:sz w:val="20"/>
                <w:u w:val="none"/>
              </w:rPr>
              <w:tab/>
              <w:t>3,333</w:t>
              <w:tab/>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65" w:type="dxa"/>
            <w:tcBorders>
              <w:top w:val="nil"/>
              <w:left w:val="nil"/>
              <w:bottom w:val="single" w:sz="8" w:space="0" w:color="000000"/>
              <w:right w:val="nil"/>
            </w:tcBorders>
            <w:tcMar>
              <w:top w:w="0" w:type="dxa"/>
              <w:left w:w="0" w:type="dxa"/>
              <w:bottom w:w="0" w:type="dxa"/>
              <w:right w:w="15" w:type="dxa"/>
            </w:tcMar>
            <w:vAlign w:val="bottom"/>
          </w:tcPr>
          <w:p>
            <w:pPr>
              <w:keepNext/>
              <w:pageBreakBefore w:val="0"/>
              <w:tabs>
                <w:tab w:val="left" w:pos="1"/>
                <w:tab w:val="left" w:pos="369"/>
              </w:tabs>
              <w:spacing w:before="53" w:after="30" w:line="240" w:lineRule="auto"/>
              <w:jc w:val="right"/>
            </w:pPr>
            <w:r>
              <w:rPr>
                <w:rFonts w:ascii="Times New Roman" w:eastAsia="Times New Roman" w:hAnsi="Times New Roman" w:cs="Times New Roman"/>
                <w:b w:val="0"/>
                <w:i w:val="0"/>
                <w:color w:val="000000"/>
                <w:sz w:val="20"/>
                <w:u w:val="none"/>
              </w:rPr>
              <w:tab/>
              <w:t>200</w:t>
              <w:tab/>
              <w:t>%</w:t>
            </w:r>
          </w:p>
        </w:tc>
      </w:tr>
      <w:tr>
        <w:tblPrEx>
          <w:tblW w:w="10245" w:type="dxa"/>
          <w:tblInd w:w="0" w:type="dxa"/>
          <w:tblLayout w:type="fixed"/>
        </w:tblPrEx>
        <w:trPr>
          <w:trHeight w:hRule="exact" w:val="285"/>
        </w:trPr>
        <w:tc>
          <w:tcPr>
            <w:tcW w:w="460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3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82"/>
                <w:tab w:val="left" w:pos="1297"/>
              </w:tabs>
              <w:spacing w:before="33" w:after="30" w:line="240" w:lineRule="auto"/>
              <w:jc w:val="right"/>
            </w:pPr>
            <w:r>
              <w:rPr>
                <w:rFonts w:ascii="Times New Roman" w:eastAsia="Times New Roman" w:hAnsi="Times New Roman" w:cs="Times New Roman"/>
                <w:b w:val="0"/>
                <w:i w:val="0"/>
                <w:color w:val="000000"/>
                <w:sz w:val="20"/>
                <w:u w:val="none"/>
              </w:rPr>
              <w:t>$</w:t>
              <w:tab/>
              <w:t>42,757</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3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82"/>
                <w:tab w:val="left" w:pos="1297"/>
              </w:tabs>
              <w:spacing w:before="33" w:after="30" w:line="240" w:lineRule="auto"/>
              <w:jc w:val="right"/>
            </w:pPr>
            <w:r>
              <w:rPr>
                <w:rFonts w:ascii="Times New Roman" w:eastAsia="Times New Roman" w:hAnsi="Times New Roman" w:cs="Times New Roman"/>
                <w:b w:val="0"/>
                <w:i w:val="0"/>
                <w:color w:val="000000"/>
                <w:sz w:val="20"/>
                <w:u w:val="none"/>
              </w:rPr>
              <w:t>$</w:t>
              <w:tab/>
              <w:t>34,854</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3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782"/>
                <w:tab w:val="left" w:pos="1297"/>
              </w:tabs>
              <w:spacing w:before="33" w:after="30" w:line="240" w:lineRule="auto"/>
              <w:jc w:val="right"/>
            </w:pPr>
            <w:r>
              <w:rPr>
                <w:rFonts w:ascii="Times New Roman" w:eastAsia="Times New Roman" w:hAnsi="Times New Roman" w:cs="Times New Roman"/>
                <w:b w:val="0"/>
                <w:i w:val="0"/>
                <w:color w:val="000000"/>
                <w:sz w:val="20"/>
                <w:u w:val="none"/>
              </w:rPr>
              <w:t>$</w:t>
              <w:tab/>
              <w:t>7,903</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3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
                <w:tab w:val="left" w:pos="269"/>
              </w:tabs>
              <w:spacing w:before="33" w:after="30" w:line="240" w:lineRule="auto"/>
              <w:jc w:val="right"/>
            </w:pPr>
            <w:r>
              <w:rPr>
                <w:rFonts w:ascii="Times New Roman" w:eastAsia="Times New Roman" w:hAnsi="Times New Roman" w:cs="Times New Roman"/>
                <w:b w:val="0"/>
                <w:i w:val="0"/>
                <w:color w:val="000000"/>
                <w:sz w:val="20"/>
                <w:u w:val="none"/>
              </w:rPr>
              <w:tab/>
              <w:t>23</w:t>
              <w:tab/>
              <w:t>%</w:t>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color w:val="000000"/>
          <w:sz w:val="20"/>
          <w:highlight w:val="white"/>
          <w:u w:val="none"/>
        </w:rPr>
        <w:t>Recurring Revenue</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Recurring revenues include fees for our payroll and tax management, recruiting services, HR compliance, time and labor management, insurance and benefits administration, AsureMarketplace™ and other Asure solutions as well as fees charged for form filings and delivery of client payroll checks and reports. These revenues are derived from fixed amounts charged per billing period and sometimes an additional fee per employee or transaction processed. We do not require clients to enter into long-term contractual commitments for our services. Our billing period varies by client based on when each client pays its employees, which may be weekly, bi-weekly, semi-monthly or monthly. We also generate recurring revenues from our Reseller Partners that license our solutions. Because recurring revenues are based, in part, on fees for use of our applications and the delivery of checks and reports that are levied on a per-employee basis, our recurring revenues increase as our clients hire more employees. Recurring revenues are recognized in the period services are rendered.</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Recurring revenues include revenues relating to the annual processing of payroll forms, such as Form W-2 and Form 1099, and revenues from processing unscheduled payroll runs (such as bonuses) for our clients. Because payroll forms are typically processed in the first quarter of the year and many of our clients are subject to form filing requirements mandated by the Affordable Care Act (“ACA”), first quarter revenues and margins are generally higher than in subsequent quarters. We anticipate our revenues will continue to exhibit this seasonal pattern related to ACA form filings for so long as the ACA (or replacement legislation) includes employer reporting requirements. In addition, we often experience increased revenues during the fourth quarter due to unscheduled payroll runs for our clients that occur before the end of the year. We expect the seasonality of our revenue cycle to decrease to the extent clients utilize more of our non-payroll applications.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This revenue line also includes interest earned on funds held for clients. Interest earned is generated from funds we collect from clients in advance of either the applicable due date for payroll tax submissions or the applicable disbursement date for employee payment services. These collections from clients are typically disbursed from one to 30 days after receipt, with some funds being held for up to 120 days. We typically invest funds held for clients in money market funds, demand deposit accounts, commercial paper, fixed income securities and certificates of deposit until they are paid to the applicable tax or regulatory agencies or to client employees. The amount of interest we earn from the investment of client funds is also impacted by changes in interest rates.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Recurring revenue for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sz w:val="20"/>
        </w:rPr>
        <w:t>,</w:t>
      </w:r>
      <w:r>
        <w:rPr>
          <w:rFonts w:ascii="Times New Roman" w:eastAsia="Times New Roman" w:hAnsi="Times New Roman" w:cs="Times New Roman"/>
          <w:b w:val="0"/>
          <w:i w:val="0"/>
          <w:color w:val="000000"/>
          <w:sz w:val="20"/>
          <w:highlight w:val="white"/>
          <w:u w:val="none"/>
        </w:rPr>
        <w:t xml:space="preserve"> was </w:t>
      </w:r>
      <w:r>
        <w:rPr>
          <w:rFonts w:ascii="Times New Roman" w:eastAsia="Times New Roman" w:hAnsi="Times New Roman" w:cs="Times New Roman"/>
          <w:b w:val="0"/>
          <w:i w:val="0"/>
          <w:color w:val="000000"/>
          <w:sz w:val="20"/>
          <w:highlight w:val="white"/>
          <w:u w:val="none"/>
        </w:rPr>
        <w:t>$37,757</w:t>
      </w:r>
      <w:r>
        <w:rPr>
          <w:rFonts w:ascii="Times New Roman" w:eastAsia="Times New Roman" w:hAnsi="Times New Roman" w:cs="Times New Roman"/>
          <w:b w:val="0"/>
          <w:i w:val="0"/>
          <w:color w:val="000000"/>
          <w:sz w:val="20"/>
          <w:highlight w:val="white"/>
          <w:u w:val="none"/>
        </w:rPr>
        <w:t>, an increase of $4,570, or 14%, from $33,187 for</w:t>
      </w:r>
      <w:r>
        <w:rPr>
          <w:rFonts w:ascii="Times New Roman" w:eastAsia="Times New Roman" w:hAnsi="Times New Roman" w:cs="Times New Roman"/>
          <w:b w:val="0"/>
          <w:i w:val="0"/>
          <w:color w:val="000000"/>
          <w:sz w:val="20"/>
          <w:highlight w:val="white"/>
          <w:u w:val="none"/>
        </w:rPr>
        <w:t xml:space="preserve"> the </w:t>
      </w:r>
      <w:r>
        <w:rPr>
          <w:rFonts w:ascii="Times New Roman" w:eastAsia="Times New Roman" w:hAnsi="Times New Roman" w:cs="Times New Roman"/>
          <w:b w:val="0"/>
          <w:i w:val="0"/>
          <w:color w:val="000000"/>
          <w:sz w:val="20"/>
          <w:highlight w:val="white"/>
          <w:u w:val="none"/>
        </w:rPr>
        <w:t>three months ended March 31, 2025</w:t>
      </w:r>
      <w:r>
        <w:rPr>
          <w:rFonts w:ascii="Times New Roman" w:eastAsia="Times New Roman" w:hAnsi="Times New Roman" w:cs="Times New Roman"/>
          <w:b w:val="0"/>
          <w:i w:val="0"/>
          <w:color w:val="000000"/>
          <w:sz w:val="20"/>
          <w:highlight w:val="white"/>
          <w:u w:val="none"/>
        </w:rPr>
        <w:t xml:space="preserve">. The </w:t>
      </w:r>
      <w:r>
        <w:rPr>
          <w:rFonts w:ascii="Times New Roman" w:eastAsia="Times New Roman" w:hAnsi="Times New Roman" w:cs="Times New Roman"/>
          <w:b w:val="0"/>
          <w:i w:val="0"/>
          <w:color w:val="000000"/>
          <w:sz w:val="20"/>
          <w:highlight w:val="white"/>
          <w:u w:val="none"/>
        </w:rPr>
        <w:t>increase</w:t>
      </w:r>
      <w:r>
        <w:rPr>
          <w:rFonts w:ascii="Times New Roman" w:eastAsia="Times New Roman" w:hAnsi="Times New Roman" w:cs="Times New Roman"/>
          <w:b w:val="0"/>
          <w:i w:val="0"/>
          <w:sz w:val="20"/>
        </w:rPr>
        <w:t xml:space="preserve"> is primarily due to an increase in payroll services related to our timekeeping solutions business.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 </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sz w:val="20"/>
        </w:rPr>
      </w:pPr>
      <w:r>
        <w:rPr>
          <w:rFonts w:ascii="Times New Roman" w:eastAsia="Times New Roman" w:hAnsi="Times New Roman" w:cs="Times New Roman"/>
          <w:b w:val="0"/>
          <w:i/>
          <w:sz w:val="20"/>
        </w:rPr>
        <w:t>Professional Services, Hardware and Other Revenue</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Professional Services, Hardware and Other Revenues represents implementation fees, one-time consulting projects, on-premise maintenance, hardware devices to enhance our software products.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sz w:val="20"/>
        </w:rPr>
        <w:t>Professional services, hardw</w:t>
      </w:r>
      <w:r>
        <w:rPr>
          <w:rFonts w:ascii="Times New Roman" w:eastAsia="Times New Roman" w:hAnsi="Times New Roman" w:cs="Times New Roman"/>
          <w:b w:val="0"/>
          <w:i w:val="0"/>
          <w:color w:val="000000"/>
          <w:sz w:val="20"/>
          <w:highlight w:val="white"/>
          <w:u w:val="none"/>
        </w:rPr>
        <w:t xml:space="preserve">are and other revenue </w:t>
      </w:r>
      <w:r>
        <w:rPr>
          <w:rFonts w:ascii="Times New Roman" w:eastAsia="Times New Roman" w:hAnsi="Times New Roman" w:cs="Times New Roman"/>
          <w:b w:val="0"/>
          <w:i w:val="0"/>
          <w:color w:val="000000"/>
          <w:sz w:val="20"/>
          <w:highlight w:val="white"/>
          <w:u w:val="none"/>
        </w:rPr>
        <w:t>increased</w:t>
      </w:r>
      <w:r>
        <w:rPr>
          <w:rFonts w:ascii="Times New Roman" w:eastAsia="Times New Roman" w:hAnsi="Times New Roman" w:cs="Times New Roman"/>
          <w:b w:val="0"/>
          <w:i w:val="0"/>
          <w:color w:val="000000"/>
          <w:sz w:val="20"/>
          <w:highlight w:val="white"/>
          <w:u w:val="none"/>
        </w:rPr>
        <w:t xml:space="preserve"> </w:t>
      </w:r>
      <w:r>
        <w:rPr>
          <w:rFonts w:ascii="Times New Roman" w:eastAsia="Times New Roman" w:hAnsi="Times New Roman" w:cs="Times New Roman"/>
          <w:b w:val="0"/>
          <w:i w:val="0"/>
          <w:color w:val="000000"/>
          <w:sz w:val="20"/>
          <w:highlight w:val="white"/>
          <w:u w:val="none"/>
        </w:rPr>
        <w:t>$3,333</w:t>
      </w:r>
      <w:r>
        <w:rPr>
          <w:rFonts w:ascii="Times New Roman" w:eastAsia="Times New Roman" w:hAnsi="Times New Roman" w:cs="Times New Roman"/>
          <w:b w:val="0"/>
          <w:i w:val="0"/>
          <w:color w:val="000000"/>
          <w:sz w:val="20"/>
          <w:highlight w:val="white"/>
          <w:u w:val="none"/>
        </w:rPr>
        <w:t xml:space="preserve">, or </w:t>
      </w:r>
      <w:r>
        <w:rPr>
          <w:rFonts w:ascii="Times New Roman" w:eastAsia="Times New Roman" w:hAnsi="Times New Roman" w:cs="Times New Roman"/>
          <w:b w:val="0"/>
          <w:i w:val="0"/>
          <w:color w:val="000000"/>
          <w:sz w:val="20"/>
          <w:highlight w:val="white"/>
          <w:u w:val="none"/>
        </w:rPr>
        <w:t>200%</w:t>
      </w:r>
      <w:r>
        <w:rPr>
          <w:rFonts w:ascii="Times New Roman" w:eastAsia="Times New Roman" w:hAnsi="Times New Roman" w:cs="Times New Roman"/>
          <w:b w:val="0"/>
          <w:i w:val="0"/>
          <w:color w:val="000000"/>
          <w:sz w:val="20"/>
          <w:highlight w:val="white"/>
          <w:u w:val="none"/>
        </w:rPr>
        <w:t xml:space="preserve">, for the </w:t>
      </w:r>
      <w:r>
        <w:rPr>
          <w:rFonts w:ascii="Times New Roman" w:eastAsia="Times New Roman" w:hAnsi="Times New Roman" w:cs="Times New Roman"/>
          <w:b w:val="0"/>
          <w:i w:val="0"/>
          <w:color w:val="000000"/>
          <w:sz w:val="20"/>
          <w:highlight w:val="white"/>
          <w:u w:val="none"/>
        </w:rPr>
        <w:t>three months ended March 31, 2026</w:t>
      </w:r>
      <w:r>
        <w:rPr>
          <w:rFonts w:ascii="Times New Roman" w:eastAsia="Times New Roman" w:hAnsi="Times New Roman" w:cs="Times New Roman"/>
          <w:b w:val="0"/>
          <w:i w:val="0"/>
          <w:color w:val="000000"/>
          <w:sz w:val="20"/>
          <w:highlight w:val="white"/>
          <w:u w:val="none"/>
        </w:rPr>
        <w:t xml:space="preserve">, from the similar period in </w:t>
      </w:r>
      <w:r>
        <w:rPr>
          <w:rFonts w:ascii="Times New Roman" w:eastAsia="Times New Roman" w:hAnsi="Times New Roman" w:cs="Times New Roman"/>
          <w:b w:val="0"/>
          <w:i w:val="0"/>
          <w:color w:val="000000"/>
          <w:sz w:val="20"/>
          <w:highlight w:val="white"/>
          <w:u w:val="none"/>
        </w:rPr>
        <w:t>2025</w:t>
      </w:r>
      <w:r>
        <w:rPr>
          <w:rFonts w:ascii="Times New Roman" w:eastAsia="Times New Roman" w:hAnsi="Times New Roman" w:cs="Times New Roman"/>
          <w:b w:val="0"/>
          <w:i w:val="0"/>
          <w:color w:val="000000"/>
          <w:sz w:val="20"/>
          <w:highlight w:val="white"/>
          <w:u w:val="none"/>
        </w:rPr>
        <w:t xml:space="preserve">, </w:t>
      </w:r>
      <w:r>
        <w:rPr>
          <w:rFonts w:ascii="Times New Roman" w:eastAsia="Times New Roman" w:hAnsi="Times New Roman" w:cs="Times New Roman"/>
          <w:b w:val="0"/>
          <w:i w:val="0"/>
          <w:sz w:val="20"/>
        </w:rPr>
        <w:t>primarily due to an increase in hardware sales related to our time and attendance solutions.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total customer base is widely spread across industries and sizes. Geographically, we sell our products primarily in the United States.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 addition to continuing to develop our workforce solutions and release of new software updates and enhancements, we continue to actively explore other opportunities to acquire additional products or technologies to complement our current software and services.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Gross Profit and Gross Margin</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Consolidated gross profit for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sz w:val="20"/>
        </w:rPr>
        <w:t xml:space="preserve">, was </w:t>
      </w:r>
      <w:r>
        <w:rPr>
          <w:rFonts w:ascii="Times New Roman" w:eastAsia="Times New Roman" w:hAnsi="Times New Roman" w:cs="Times New Roman"/>
          <w:b w:val="0"/>
          <w:i w:val="0"/>
          <w:color w:val="000000"/>
          <w:sz w:val="20"/>
          <w:u w:val="none"/>
        </w:rPr>
        <w:t>$30,470</w:t>
      </w:r>
      <w:r>
        <w:rPr>
          <w:rFonts w:ascii="Times New Roman" w:eastAsia="Times New Roman" w:hAnsi="Times New Roman" w:cs="Times New Roman"/>
          <w:b w:val="0"/>
          <w:i w:val="0"/>
          <w:color w:val="000000"/>
          <w:sz w:val="20"/>
          <w:u w:val="none"/>
        </w:rPr>
        <w:t>, an increase of $5,862, or 24%, from $24,608 for</w:t>
      </w:r>
      <w:r>
        <w:rPr>
          <w:rFonts w:ascii="Times New Roman" w:eastAsia="Times New Roman" w:hAnsi="Times New Roman" w:cs="Times New Roman"/>
          <w:b w:val="0"/>
          <w:i w:val="0"/>
          <w:sz w:val="20"/>
        </w:rPr>
        <w:t xml:space="preserve"> the </w:t>
      </w:r>
      <w:r>
        <w:rPr>
          <w:rFonts w:ascii="Times New Roman" w:eastAsia="Times New Roman" w:hAnsi="Times New Roman" w:cs="Times New Roman"/>
          <w:b w:val="0"/>
          <w:i w:val="0"/>
          <w:color w:val="000000"/>
          <w:sz w:val="20"/>
          <w:u w:val="none"/>
        </w:rPr>
        <w:t>three months ended March 31, 2025</w:t>
      </w:r>
      <w:r>
        <w:rPr>
          <w:rFonts w:ascii="Times New Roman" w:eastAsia="Times New Roman" w:hAnsi="Times New Roman" w:cs="Times New Roman"/>
          <w:b w:val="0"/>
          <w:i w:val="0"/>
          <w:sz w:val="20"/>
        </w:rPr>
        <w:t xml:space="preserve">. Gross margin as a percentage of revenue remained consistent at </w:t>
      </w:r>
      <w:r>
        <w:rPr>
          <w:rFonts w:ascii="Times New Roman" w:eastAsia="Times New Roman" w:hAnsi="Times New Roman" w:cs="Times New Roman"/>
          <w:b w:val="0"/>
          <w:i w:val="0"/>
          <w:color w:val="000000"/>
          <w:sz w:val="20"/>
          <w:u w:val="none"/>
        </w:rPr>
        <w:t>71%</w:t>
      </w:r>
      <w:r>
        <w:rPr>
          <w:rFonts w:ascii="Times New Roman" w:eastAsia="Times New Roman" w:hAnsi="Times New Roman" w:cs="Times New Roman"/>
          <w:b w:val="0"/>
          <w:i w:val="0"/>
          <w:sz w:val="20"/>
        </w:rPr>
        <w:t xml:space="preserve"> for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sz w:val="20"/>
        </w:rPr>
        <w:t xml:space="preserve">, and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sz w:val="20"/>
        </w:rPr>
        <w: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cost of sales relates primarily to direct product costs, compensation for operations and related consulting expenses, hardware expenses, cloud hosting expenses and the amortization of our capitalized software development costs. We include intangible amortization related to developed and acquired technology within cost of sales.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highlight w:val="white"/>
          <w:u w:val="none"/>
        </w:rPr>
      </w:pPr>
      <w:r>
        <w:rPr>
          <w:rFonts w:ascii="Times New Roman" w:eastAsia="Times New Roman" w:hAnsi="Times New Roman" w:cs="Times New Roman"/>
          <w:b/>
          <w:i w:val="0"/>
          <w:color w:val="000000"/>
          <w:sz w:val="20"/>
          <w:highlight w:val="white"/>
          <w:u w:val="none"/>
        </w:rPr>
        <w:t>Sales and Marketing Expenses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Sales and marketing expenses primarily consist of salaries and related expenses for sales and marketing staff, including share-based compensation, commissions, as well as marketing programs, which include events, corporate communications and product marketing activities.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sz w:val="20"/>
        </w:rPr>
        <w:t xml:space="preserve">Sales and marketing expenses for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sz w:val="20"/>
        </w:rPr>
        <w:t xml:space="preserve">, were </w:t>
      </w:r>
      <w:r>
        <w:rPr>
          <w:rFonts w:ascii="Times New Roman" w:eastAsia="Times New Roman" w:hAnsi="Times New Roman" w:cs="Times New Roman"/>
          <w:b w:val="0"/>
          <w:i w:val="0"/>
          <w:color w:val="000000"/>
          <w:sz w:val="20"/>
          <w:u w:val="none"/>
        </w:rPr>
        <w:t>$8,764</w:t>
      </w:r>
      <w:r>
        <w:rPr>
          <w:rFonts w:ascii="Times New Roman" w:eastAsia="Times New Roman" w:hAnsi="Times New Roman" w:cs="Times New Roman"/>
          <w:b w:val="0"/>
          <w:i w:val="0"/>
          <w:color w:val="000000"/>
          <w:sz w:val="20"/>
          <w:u w:val="none"/>
        </w:rPr>
        <w:t>, an increase of $378, or 5%, from $8,386 for</w:t>
      </w:r>
      <w:r>
        <w:rPr>
          <w:rFonts w:ascii="Times New Roman" w:eastAsia="Times New Roman" w:hAnsi="Times New Roman" w:cs="Times New Roman"/>
          <w:b w:val="0"/>
          <w:i w:val="0"/>
          <w:sz w:val="20"/>
        </w:rPr>
        <w:t xml:space="preserve"> the </w:t>
      </w:r>
      <w:r>
        <w:rPr>
          <w:rFonts w:ascii="Times New Roman" w:eastAsia="Times New Roman" w:hAnsi="Times New Roman" w:cs="Times New Roman"/>
          <w:b w:val="0"/>
          <w:i w:val="0"/>
          <w:color w:val="000000"/>
          <w:sz w:val="20"/>
          <w:u w:val="none"/>
        </w:rPr>
        <w:t>three months ended March 31, 2025</w:t>
      </w:r>
      <w:r>
        <w:rPr>
          <w:rFonts w:ascii="Times New Roman" w:eastAsia="Times New Roman" w:hAnsi="Times New Roman" w:cs="Times New Roman"/>
          <w:b w:val="0"/>
          <w:i w:val="0"/>
          <w:sz w:val="20"/>
        </w:rPr>
        <w:t>.</w:t>
      </w:r>
      <w:r>
        <w:rPr>
          <w:rFonts w:ascii="Times New Roman" w:eastAsia="Times New Roman" w:hAnsi="Times New Roman" w:cs="Times New Roman"/>
          <w:b w:val="0"/>
          <w:i w:val="0"/>
          <w:color w:val="000000"/>
          <w:sz w:val="20"/>
          <w:highlight w:val="white"/>
          <w:u w:val="none"/>
        </w:rPr>
        <w:t xml:space="preserve"> The </w:t>
      </w:r>
      <w:r>
        <w:rPr>
          <w:rFonts w:ascii="Times New Roman" w:eastAsia="Times New Roman" w:hAnsi="Times New Roman" w:cs="Times New Roman"/>
          <w:b w:val="0"/>
          <w:i w:val="0"/>
          <w:color w:val="000000"/>
          <w:sz w:val="20"/>
          <w:highlight w:val="white"/>
          <w:u w:val="none"/>
        </w:rPr>
        <w:t>increase</w:t>
      </w:r>
      <w:r>
        <w:rPr>
          <w:rFonts w:ascii="Times New Roman" w:eastAsia="Times New Roman" w:hAnsi="Times New Roman" w:cs="Times New Roman"/>
          <w:b w:val="0"/>
          <w:i w:val="0"/>
          <w:sz w:val="20"/>
        </w:rPr>
        <w:t xml:space="preserve"> is primarily due to an increase in expenditures for lead generation. Sal</w:t>
      </w:r>
      <w:r>
        <w:rPr>
          <w:rFonts w:ascii="Times New Roman" w:eastAsia="Times New Roman" w:hAnsi="Times New Roman" w:cs="Times New Roman"/>
          <w:b w:val="0"/>
          <w:i w:val="0"/>
          <w:color w:val="000000"/>
          <w:sz w:val="20"/>
          <w:highlight w:val="white"/>
          <w:u w:val="none"/>
        </w:rPr>
        <w:t xml:space="preserve">es and marketing expenses as a percentage of revenue </w:t>
      </w:r>
      <w:r>
        <w:rPr>
          <w:rFonts w:ascii="Times New Roman" w:eastAsia="Times New Roman" w:hAnsi="Times New Roman" w:cs="Times New Roman"/>
          <w:b w:val="0"/>
          <w:i w:val="0"/>
          <w:color w:val="000000"/>
          <w:sz w:val="20"/>
          <w:highlight w:val="white"/>
          <w:u w:val="none"/>
        </w:rPr>
        <w:t>decreased to 20%</w:t>
      </w:r>
      <w:r>
        <w:rPr>
          <w:rFonts w:ascii="Times New Roman" w:eastAsia="Times New Roman" w:hAnsi="Times New Roman" w:cs="Times New Roman"/>
          <w:b w:val="0"/>
          <w:i w:val="0"/>
          <w:color w:val="000000"/>
          <w:sz w:val="20"/>
          <w:highlight w:val="white"/>
          <w:u w:val="none"/>
        </w:rPr>
        <w:t xml:space="preserve"> for the </w:t>
      </w:r>
      <w:r>
        <w:rPr>
          <w:rFonts w:ascii="Times New Roman" w:eastAsia="Times New Roman" w:hAnsi="Times New Roman" w:cs="Times New Roman"/>
          <w:b w:val="0"/>
          <w:i w:val="0"/>
          <w:color w:val="000000"/>
          <w:sz w:val="20"/>
          <w:highlight w:val="white"/>
          <w:u w:val="none"/>
        </w:rPr>
        <w:t>three months ended March 31, 2026</w:t>
      </w:r>
      <w:r>
        <w:rPr>
          <w:rFonts w:ascii="Times New Roman" w:eastAsia="Times New Roman" w:hAnsi="Times New Roman" w:cs="Times New Roman"/>
          <w:b w:val="0"/>
          <w:i w:val="0"/>
          <w:color w:val="000000"/>
          <w:sz w:val="20"/>
          <w:highlight w:val="white"/>
          <w:u w:val="none"/>
        </w:rPr>
        <w:t xml:space="preserve">, from </w:t>
      </w:r>
      <w:r>
        <w:rPr>
          <w:rFonts w:ascii="Times New Roman" w:eastAsia="Times New Roman" w:hAnsi="Times New Roman" w:cs="Times New Roman"/>
          <w:b w:val="0"/>
          <w:i w:val="0"/>
          <w:color w:val="000000"/>
          <w:sz w:val="20"/>
          <w:highlight w:val="white"/>
          <w:u w:val="none"/>
        </w:rPr>
        <w:t>24%</w:t>
      </w:r>
      <w:r>
        <w:rPr>
          <w:rFonts w:ascii="Times New Roman" w:eastAsia="Times New Roman" w:hAnsi="Times New Roman" w:cs="Times New Roman"/>
          <w:b w:val="0"/>
          <w:i w:val="0"/>
          <w:color w:val="000000"/>
          <w:sz w:val="20"/>
          <w:highlight w:val="white"/>
          <w:u w:val="none"/>
        </w:rPr>
        <w:t xml:space="preserve"> for the same period in </w:t>
      </w:r>
      <w:r>
        <w:rPr>
          <w:rFonts w:ascii="Times New Roman" w:eastAsia="Times New Roman" w:hAnsi="Times New Roman" w:cs="Times New Roman"/>
          <w:b w:val="0"/>
          <w:i w:val="0"/>
          <w:color w:val="000000"/>
          <w:sz w:val="20"/>
          <w:highlight w:val="white"/>
          <w:u w:val="none"/>
        </w:rPr>
        <w:t>2025</w:t>
      </w:r>
      <w:r>
        <w:rPr>
          <w:rFonts w:ascii="Times New Roman" w:eastAsia="Times New Roman" w:hAnsi="Times New Roman" w:cs="Times New Roman"/>
          <w:b w:val="0"/>
          <w:i w:val="0"/>
          <w:color w:val="000000"/>
          <w:sz w:val="20"/>
          <w:highlight w:val="white"/>
          <w:u w:val="none"/>
        </w:rPr>
        <w:t>.</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expect to continue to expand and increase selling costs as we focus on hiring direct sales personnel, expanding recognition of our brand, and lead generation.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highlight w:val="white"/>
          <w:u w:val="none"/>
        </w:rPr>
      </w:pPr>
      <w:r>
        <w:rPr>
          <w:rFonts w:ascii="Times New Roman" w:eastAsia="Times New Roman" w:hAnsi="Times New Roman" w:cs="Times New Roman"/>
          <w:b/>
          <w:i w:val="0"/>
          <w:color w:val="000000"/>
          <w:sz w:val="20"/>
          <w:highlight w:val="white"/>
          <w:u w:val="none"/>
        </w:rPr>
        <w:t>General and Administrative Expenses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General and administrative expenses primarily consist of salaries and related expenses, including share-based compensation for finance and accounting, legal, internal audit, human resources and management information systems personnel, legal costs, professional fees, and other corporate expenses such as transaction costs for acquisitions.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sz w:val="20"/>
        </w:rPr>
        <w:t xml:space="preserve">General and administrative expenses for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sz w:val="20"/>
        </w:rPr>
        <w:t xml:space="preserve">, were </w:t>
      </w:r>
      <w:r>
        <w:rPr>
          <w:rFonts w:ascii="Times New Roman" w:eastAsia="Times New Roman" w:hAnsi="Times New Roman" w:cs="Times New Roman"/>
          <w:b w:val="0"/>
          <w:i w:val="0"/>
          <w:color w:val="000000"/>
          <w:sz w:val="20"/>
          <w:u w:val="none"/>
        </w:rPr>
        <w:t>$12,748</w:t>
      </w:r>
      <w:r>
        <w:rPr>
          <w:rFonts w:ascii="Times New Roman" w:eastAsia="Times New Roman" w:hAnsi="Times New Roman" w:cs="Times New Roman"/>
          <w:b w:val="0"/>
          <w:i w:val="0"/>
          <w:color w:val="000000"/>
          <w:sz w:val="20"/>
          <w:u w:val="none"/>
        </w:rPr>
        <w:t>, an increase of $848, or 7%, from $11,900 for</w:t>
      </w:r>
      <w:r>
        <w:rPr>
          <w:rFonts w:ascii="Times New Roman" w:eastAsia="Times New Roman" w:hAnsi="Times New Roman" w:cs="Times New Roman"/>
          <w:b w:val="0"/>
          <w:i w:val="0"/>
          <w:sz w:val="20"/>
        </w:rPr>
        <w:t xml:space="preserve"> the </w:t>
      </w:r>
      <w:r>
        <w:rPr>
          <w:rFonts w:ascii="Times New Roman" w:eastAsia="Times New Roman" w:hAnsi="Times New Roman" w:cs="Times New Roman"/>
          <w:b w:val="0"/>
          <w:i w:val="0"/>
          <w:color w:val="000000"/>
          <w:sz w:val="20"/>
          <w:u w:val="none"/>
        </w:rPr>
        <w:t>three months ended March 31, 2025</w:t>
      </w:r>
      <w:r>
        <w:rPr>
          <w:rFonts w:ascii="Times New Roman" w:eastAsia="Times New Roman" w:hAnsi="Times New Roman" w:cs="Times New Roman"/>
          <w:b w:val="0"/>
          <w:i w:val="0"/>
          <w:sz w:val="20"/>
        </w:rPr>
        <w:t>. The increase is primarily attributable to an increased compensation-related expenses and contractors due to changes in headcount associated with administrative functions. Ge</w:t>
      </w:r>
      <w:r>
        <w:rPr>
          <w:rFonts w:ascii="Times New Roman" w:eastAsia="Times New Roman" w:hAnsi="Times New Roman" w:cs="Times New Roman"/>
          <w:b w:val="0"/>
          <w:i w:val="0"/>
          <w:color w:val="000000"/>
          <w:sz w:val="20"/>
          <w:highlight w:val="white"/>
          <w:u w:val="none"/>
        </w:rPr>
        <w:t xml:space="preserve">neral and administrative expenses as a percentage of revenue </w:t>
      </w:r>
      <w:r>
        <w:rPr>
          <w:rFonts w:ascii="Times New Roman" w:eastAsia="Times New Roman" w:hAnsi="Times New Roman" w:cs="Times New Roman"/>
          <w:b w:val="0"/>
          <w:i w:val="0"/>
          <w:color w:val="000000"/>
          <w:sz w:val="20"/>
          <w:highlight w:val="white"/>
          <w:u w:val="none"/>
        </w:rPr>
        <w:t>decreased to 30%</w:t>
      </w:r>
      <w:r>
        <w:rPr>
          <w:rFonts w:ascii="Times New Roman" w:eastAsia="Times New Roman" w:hAnsi="Times New Roman" w:cs="Times New Roman"/>
          <w:b w:val="0"/>
          <w:i w:val="0"/>
          <w:color w:val="000000"/>
          <w:sz w:val="20"/>
          <w:highlight w:val="white"/>
          <w:u w:val="none"/>
        </w:rPr>
        <w:t xml:space="preserve"> for the </w:t>
      </w:r>
      <w:r>
        <w:rPr>
          <w:rFonts w:ascii="Times New Roman" w:eastAsia="Times New Roman" w:hAnsi="Times New Roman" w:cs="Times New Roman"/>
          <w:b w:val="0"/>
          <w:i w:val="0"/>
          <w:color w:val="000000"/>
          <w:sz w:val="20"/>
          <w:highlight w:val="white"/>
          <w:u w:val="none"/>
        </w:rPr>
        <w:t>three months ended March 31, 2026</w:t>
      </w:r>
      <w:r>
        <w:rPr>
          <w:rFonts w:ascii="Times New Roman" w:eastAsia="Times New Roman" w:hAnsi="Times New Roman" w:cs="Times New Roman"/>
          <w:b w:val="0"/>
          <w:i w:val="0"/>
          <w:color w:val="000000"/>
          <w:sz w:val="20"/>
          <w:highlight w:val="white"/>
          <w:u w:val="none"/>
        </w:rPr>
        <w:t xml:space="preserve">, from </w:t>
      </w:r>
      <w:r>
        <w:rPr>
          <w:rFonts w:ascii="Times New Roman" w:eastAsia="Times New Roman" w:hAnsi="Times New Roman" w:cs="Times New Roman"/>
          <w:b w:val="0"/>
          <w:i w:val="0"/>
          <w:color w:val="000000"/>
          <w:sz w:val="20"/>
          <w:highlight w:val="white"/>
          <w:u w:val="none"/>
        </w:rPr>
        <w:t>34%</w:t>
      </w:r>
      <w:r>
        <w:rPr>
          <w:rFonts w:ascii="Times New Roman" w:eastAsia="Times New Roman" w:hAnsi="Times New Roman" w:cs="Times New Roman"/>
          <w:b w:val="0"/>
          <w:i w:val="0"/>
          <w:color w:val="000000"/>
          <w:sz w:val="20"/>
          <w:highlight w:val="white"/>
          <w:u w:val="none"/>
        </w:rPr>
        <w:t xml:space="preserve"> for the same period in </w:t>
      </w:r>
      <w:r>
        <w:rPr>
          <w:rFonts w:ascii="Times New Roman" w:eastAsia="Times New Roman" w:hAnsi="Times New Roman" w:cs="Times New Roman"/>
          <w:b w:val="0"/>
          <w:i w:val="0"/>
          <w:color w:val="000000"/>
          <w:sz w:val="20"/>
          <w:highlight w:val="white"/>
          <w:u w:val="none"/>
        </w:rPr>
        <w:t>2025</w:t>
      </w:r>
      <w:r>
        <w:rPr>
          <w:rFonts w:ascii="Times New Roman" w:eastAsia="Times New Roman" w:hAnsi="Times New Roman" w:cs="Times New Roman"/>
          <w:b w:val="0"/>
          <w:i w:val="0"/>
          <w:color w:val="000000"/>
          <w:sz w:val="20"/>
          <w:highlight w:val="white"/>
          <w:u w:val="none"/>
        </w:rPr>
        <w: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highlight w:val="white"/>
          <w:u w:val="none"/>
        </w:rPr>
      </w:pPr>
      <w:r>
        <w:rPr>
          <w:rFonts w:ascii="Times New Roman" w:eastAsia="Times New Roman" w:hAnsi="Times New Roman" w:cs="Times New Roman"/>
          <w:b/>
          <w:i w:val="0"/>
          <w:color w:val="000000"/>
          <w:sz w:val="20"/>
          <w:highlight w:val="white"/>
          <w:u w:val="none"/>
        </w:rPr>
        <w:t>Research and Development Expenses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Research and development (“R&amp;D”) expenses consist primarily of salaries and related expenses, including share-based compensation for employees supporting our R&amp;D activities.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sz w:val="20"/>
        </w:rPr>
        <w:t xml:space="preserve">R&amp;D expenses for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sz w:val="20"/>
        </w:rPr>
        <w:t xml:space="preserve">, were </w:t>
      </w:r>
      <w:r>
        <w:rPr>
          <w:rFonts w:ascii="Times New Roman" w:eastAsia="Times New Roman" w:hAnsi="Times New Roman" w:cs="Times New Roman"/>
          <w:b w:val="0"/>
          <w:i w:val="0"/>
          <w:color w:val="000000"/>
          <w:sz w:val="20"/>
          <w:u w:val="none"/>
        </w:rPr>
        <w:t>$1,657</w:t>
      </w:r>
      <w:r>
        <w:rPr>
          <w:rFonts w:ascii="Times New Roman" w:eastAsia="Times New Roman" w:hAnsi="Times New Roman" w:cs="Times New Roman"/>
          <w:b w:val="0"/>
          <w:i w:val="0"/>
          <w:color w:val="000000"/>
          <w:sz w:val="20"/>
          <w:u w:val="none"/>
        </w:rPr>
        <w:t>, a decrease of $372, or 18%, from $2,029 for</w:t>
      </w:r>
      <w:r>
        <w:rPr>
          <w:rFonts w:ascii="Times New Roman" w:eastAsia="Times New Roman" w:hAnsi="Times New Roman" w:cs="Times New Roman"/>
          <w:b w:val="0"/>
          <w:i w:val="0"/>
          <w:sz w:val="20"/>
        </w:rPr>
        <w:t xml:space="preserve"> the </w:t>
      </w:r>
      <w:r>
        <w:rPr>
          <w:rFonts w:ascii="Times New Roman" w:eastAsia="Times New Roman" w:hAnsi="Times New Roman" w:cs="Times New Roman"/>
          <w:b w:val="0"/>
          <w:i w:val="0"/>
          <w:color w:val="000000"/>
          <w:sz w:val="20"/>
          <w:u w:val="none"/>
        </w:rPr>
        <w:t>three months ended March 31, 2025</w:t>
      </w:r>
      <w:r>
        <w:rPr>
          <w:rFonts w:ascii="Times New Roman" w:eastAsia="Times New Roman" w:hAnsi="Times New Roman" w:cs="Times New Roman"/>
          <w:b w:val="0"/>
          <w:i w:val="0"/>
          <w:sz w:val="20"/>
        </w:rPr>
        <w:t xml:space="preserve">. The </w:t>
      </w:r>
      <w:r>
        <w:rPr>
          <w:rFonts w:ascii="Times New Roman" w:eastAsia="Times New Roman" w:hAnsi="Times New Roman" w:cs="Times New Roman"/>
          <w:b w:val="0"/>
          <w:i w:val="0"/>
          <w:color w:val="000000"/>
          <w:sz w:val="20"/>
          <w:u w:val="none"/>
        </w:rPr>
        <w:t>decrease</w:t>
      </w:r>
      <w:r>
        <w:rPr>
          <w:rFonts w:ascii="Times New Roman" w:eastAsia="Times New Roman" w:hAnsi="Times New Roman" w:cs="Times New Roman"/>
          <w:b w:val="0"/>
          <w:i w:val="0"/>
          <w:sz w:val="20"/>
        </w:rPr>
        <w:t xml:space="preserve"> is primarily attributable to an increase in the capitalization of software expenses for continued investment in the development of our products and partially offset by an increase in personnel compensation expenses. R&amp;D expenses as a percentage of</w:t>
      </w:r>
      <w:r>
        <w:rPr>
          <w:rFonts w:ascii="Times New Roman" w:eastAsia="Times New Roman" w:hAnsi="Times New Roman" w:cs="Times New Roman"/>
          <w:b w:val="0"/>
          <w:i w:val="0"/>
          <w:color w:val="000000"/>
          <w:sz w:val="20"/>
          <w:highlight w:val="white"/>
          <w:u w:val="none"/>
        </w:rPr>
        <w:t xml:space="preserve"> revenue </w:t>
      </w:r>
      <w:r>
        <w:rPr>
          <w:rFonts w:ascii="Times New Roman" w:eastAsia="Times New Roman" w:hAnsi="Times New Roman" w:cs="Times New Roman"/>
          <w:b w:val="0"/>
          <w:i w:val="0"/>
          <w:color w:val="000000"/>
          <w:sz w:val="20"/>
          <w:highlight w:val="white"/>
          <w:u w:val="none"/>
        </w:rPr>
        <w:t>decreased to 4%</w:t>
      </w:r>
      <w:r>
        <w:rPr>
          <w:rFonts w:ascii="Times New Roman" w:eastAsia="Times New Roman" w:hAnsi="Times New Roman" w:cs="Times New Roman"/>
          <w:b w:val="0"/>
          <w:i w:val="0"/>
          <w:color w:val="000000"/>
          <w:sz w:val="20"/>
          <w:highlight w:val="white"/>
          <w:u w:val="none"/>
        </w:rPr>
        <w:t xml:space="preserve"> for the </w:t>
      </w:r>
      <w:r>
        <w:rPr>
          <w:rFonts w:ascii="Times New Roman" w:eastAsia="Times New Roman" w:hAnsi="Times New Roman" w:cs="Times New Roman"/>
          <w:b w:val="0"/>
          <w:i w:val="0"/>
          <w:color w:val="000000"/>
          <w:sz w:val="20"/>
          <w:highlight w:val="white"/>
          <w:u w:val="none"/>
        </w:rPr>
        <w:t>three months ended March 31, 2026</w:t>
      </w:r>
      <w:r>
        <w:rPr>
          <w:rFonts w:ascii="Times New Roman" w:eastAsia="Times New Roman" w:hAnsi="Times New Roman" w:cs="Times New Roman"/>
          <w:b w:val="0"/>
          <w:i w:val="0"/>
          <w:color w:val="000000"/>
          <w:sz w:val="20"/>
          <w:highlight w:val="white"/>
          <w:u w:val="none"/>
        </w:rPr>
        <w:t xml:space="preserve">, from </w:t>
      </w:r>
      <w:r>
        <w:rPr>
          <w:rFonts w:ascii="Times New Roman" w:eastAsia="Times New Roman" w:hAnsi="Times New Roman" w:cs="Times New Roman"/>
          <w:b w:val="0"/>
          <w:i w:val="0"/>
          <w:color w:val="000000"/>
          <w:sz w:val="20"/>
          <w:u w:val="none"/>
        </w:rPr>
        <w:t>6%</w:t>
      </w:r>
      <w:r>
        <w:rPr>
          <w:rFonts w:ascii="Times New Roman" w:eastAsia="Times New Roman" w:hAnsi="Times New Roman" w:cs="Times New Roman"/>
          <w:b w:val="0"/>
          <w:i w:val="0"/>
          <w:sz w:val="20"/>
        </w:rPr>
        <w:t xml:space="preserve"> for </w:t>
      </w:r>
      <w:r>
        <w:rPr>
          <w:rFonts w:ascii="Times New Roman" w:eastAsia="Times New Roman" w:hAnsi="Times New Roman" w:cs="Times New Roman"/>
          <w:b w:val="0"/>
          <w:i w:val="0"/>
          <w:color w:val="000000"/>
          <w:sz w:val="20"/>
          <w:highlight w:val="white"/>
          <w:u w:val="none"/>
        </w:rPr>
        <w:t xml:space="preserve">the same period in </w:t>
      </w:r>
      <w:r>
        <w:rPr>
          <w:rFonts w:ascii="Times New Roman" w:eastAsia="Times New Roman" w:hAnsi="Times New Roman" w:cs="Times New Roman"/>
          <w:b w:val="0"/>
          <w:i w:val="0"/>
          <w:color w:val="000000"/>
          <w:sz w:val="20"/>
          <w:highlight w:val="white"/>
          <w:u w:val="none"/>
        </w:rPr>
        <w:t>2025</w:t>
      </w:r>
      <w:r>
        <w:rPr>
          <w:rFonts w:ascii="Times New Roman" w:eastAsia="Times New Roman" w:hAnsi="Times New Roman" w:cs="Times New Roman"/>
          <w:b w:val="0"/>
          <w:i w:val="0"/>
          <w:color w:val="000000"/>
          <w:sz w:val="20"/>
          <w:highlight w:val="white"/>
          <w:u w:val="none"/>
        </w:rPr>
        <w:t xml:space="preserve">.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highlight w:val="yellow"/>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highlight w:val="white"/>
          <w:u w:val="none"/>
        </w:rPr>
      </w:pPr>
      <w:r>
        <w:rPr>
          <w:rFonts w:ascii="Times New Roman" w:eastAsia="Times New Roman" w:hAnsi="Times New Roman" w:cs="Times New Roman"/>
          <w:b/>
          <w:i w:val="0"/>
          <w:color w:val="000000"/>
          <w:sz w:val="20"/>
          <w:highlight w:val="white"/>
          <w:u w:val="none"/>
        </w:rPr>
        <w:t>Amortization of Intangible Assets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Amortization expense for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sz w:val="20"/>
        </w:rPr>
        <w:t xml:space="preserve">, was </w:t>
      </w:r>
      <w:r>
        <w:rPr>
          <w:rFonts w:ascii="Times New Roman" w:eastAsia="Times New Roman" w:hAnsi="Times New Roman" w:cs="Times New Roman"/>
          <w:b w:val="0"/>
          <w:i w:val="0"/>
          <w:color w:val="000000"/>
          <w:sz w:val="20"/>
          <w:u w:val="none"/>
        </w:rPr>
        <w:t>$4,972</w:t>
      </w:r>
      <w:r>
        <w:rPr>
          <w:rFonts w:ascii="Times New Roman" w:eastAsia="Times New Roman" w:hAnsi="Times New Roman" w:cs="Times New Roman"/>
          <w:b w:val="0"/>
          <w:i w:val="0"/>
          <w:color w:val="000000"/>
          <w:sz w:val="20"/>
          <w:u w:val="none"/>
        </w:rPr>
        <w:t>, an increase of $664, or 15%, from $4,308 for</w:t>
      </w:r>
      <w:r>
        <w:rPr>
          <w:rFonts w:ascii="Times New Roman" w:eastAsia="Times New Roman" w:hAnsi="Times New Roman" w:cs="Times New Roman"/>
          <w:b w:val="0"/>
          <w:i w:val="0"/>
          <w:sz w:val="20"/>
        </w:rPr>
        <w:t xml:space="preserve"> the </w:t>
      </w:r>
      <w:r>
        <w:rPr>
          <w:rFonts w:ascii="Times New Roman" w:eastAsia="Times New Roman" w:hAnsi="Times New Roman" w:cs="Times New Roman"/>
          <w:b w:val="0"/>
          <w:i w:val="0"/>
          <w:color w:val="000000"/>
          <w:sz w:val="20"/>
          <w:u w:val="none"/>
        </w:rPr>
        <w:t>three months ended March 31, 2025</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highlight w:val="white"/>
          <w:u w:val="none"/>
        </w:rPr>
        <w:t xml:space="preserve">The increase in amortization expense is primarily attributable to </w:t>
      </w:r>
      <w:r>
        <w:rPr>
          <w:rFonts w:ascii="Times New Roman" w:eastAsia="Times New Roman" w:hAnsi="Times New Roman" w:cs="Times New Roman"/>
          <w:b w:val="0"/>
          <w:i w:val="0"/>
          <w:sz w:val="20"/>
        </w:rPr>
        <w:t>our continuing acquisitions strategy, with additional acquisitions occurring each quarter</w:t>
      </w:r>
      <w:r>
        <w:rPr>
          <w:rFonts w:ascii="Times New Roman" w:eastAsia="Times New Roman" w:hAnsi="Times New Roman" w:cs="Times New Roman"/>
          <w:b w:val="0"/>
          <w:i w:val="0"/>
          <w:color w:val="000000"/>
          <w:sz w:val="20"/>
          <w:highlight w:val="white"/>
          <w:u w:val="none"/>
        </w:rPr>
        <w:t xml:space="preserve">. </w:t>
      </w:r>
      <w:r>
        <w:rPr>
          <w:rFonts w:ascii="Times New Roman" w:eastAsia="Times New Roman" w:hAnsi="Times New Roman" w:cs="Times New Roman"/>
          <w:b w:val="0"/>
          <w:i w:val="0"/>
          <w:sz w:val="20"/>
        </w:rPr>
        <w:t xml:space="preserve">Amortization expense as a percentage of revenue </w:t>
      </w:r>
      <w:r>
        <w:rPr>
          <w:rFonts w:ascii="Times New Roman" w:eastAsia="Times New Roman" w:hAnsi="Times New Roman" w:cs="Times New Roman"/>
          <w:b w:val="0"/>
          <w:i w:val="0"/>
          <w:color w:val="000000"/>
          <w:sz w:val="20"/>
          <w:u w:val="none"/>
        </w:rPr>
        <w:t>remained flat at 12%</w:t>
      </w:r>
      <w:r>
        <w:rPr>
          <w:rFonts w:ascii="Times New Roman" w:eastAsia="Times New Roman" w:hAnsi="Times New Roman" w:cs="Times New Roman"/>
          <w:b w:val="0"/>
          <w:i w:val="0"/>
          <w:sz w:val="20"/>
        </w:rPr>
        <w:t xml:space="preserve"> for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sz w:val="20"/>
        </w:rPr>
        <w:t xml:space="preserve"> and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sz w:val="20"/>
        </w:rPr>
        <w:t>.</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highlight w:val="white"/>
          <w:u w:val="none"/>
        </w:rPr>
      </w:pPr>
      <w:r>
        <w:rPr>
          <w:rFonts w:ascii="Times New Roman" w:eastAsia="Times New Roman" w:hAnsi="Times New Roman" w:cs="Times New Roman"/>
          <w:b/>
          <w:i w:val="0"/>
          <w:color w:val="000000"/>
          <w:sz w:val="20"/>
          <w:highlight w:val="white"/>
          <w:u w:val="none"/>
        </w:rPr>
        <w:t>Interest Income and Expense</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Interest income for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sz w:val="20"/>
        </w:rPr>
        <w:t xml:space="preserve">, was </w:t>
      </w:r>
      <w:r>
        <w:rPr>
          <w:rFonts w:ascii="Times New Roman" w:eastAsia="Times New Roman" w:hAnsi="Times New Roman" w:cs="Times New Roman"/>
          <w:b w:val="0"/>
          <w:i w:val="0"/>
          <w:color w:val="000000"/>
          <w:sz w:val="20"/>
          <w:u w:val="none"/>
        </w:rPr>
        <w:t>$188</w:t>
      </w:r>
      <w:r>
        <w:rPr>
          <w:rFonts w:ascii="Times New Roman" w:eastAsia="Times New Roman" w:hAnsi="Times New Roman" w:cs="Times New Roman"/>
          <w:b w:val="0"/>
          <w:i w:val="0"/>
          <w:sz w:val="20"/>
        </w:rPr>
        <w:t xml:space="preserve"> compared to interest income of </w:t>
      </w:r>
      <w:r>
        <w:rPr>
          <w:rFonts w:ascii="Times New Roman" w:eastAsia="Times New Roman" w:hAnsi="Times New Roman" w:cs="Times New Roman"/>
          <w:b w:val="0"/>
          <w:i w:val="0"/>
          <w:color w:val="000000"/>
          <w:sz w:val="20"/>
          <w:u w:val="none"/>
        </w:rPr>
        <w:t>$171</w:t>
      </w:r>
      <w:r>
        <w:rPr>
          <w:rFonts w:ascii="Times New Roman" w:eastAsia="Times New Roman" w:hAnsi="Times New Roman" w:cs="Times New Roman"/>
          <w:b w:val="0"/>
          <w:i w:val="0"/>
          <w:sz w:val="20"/>
        </w:rPr>
        <w:t xml:space="preserve"> for the </w:t>
      </w:r>
      <w:r>
        <w:rPr>
          <w:rFonts w:ascii="Times New Roman" w:eastAsia="Times New Roman" w:hAnsi="Times New Roman" w:cs="Times New Roman"/>
          <w:b w:val="0"/>
          <w:i w:val="0"/>
          <w:color w:val="000000"/>
          <w:sz w:val="20"/>
          <w:u w:val="none"/>
        </w:rPr>
        <w:t>three months ended March 31, 2025</w:t>
      </w:r>
      <w:r>
        <w:rPr>
          <w:rFonts w:ascii="Times New Roman" w:eastAsia="Times New Roman" w:hAnsi="Times New Roman" w:cs="Times New Roman"/>
          <w:b w:val="0"/>
          <w:i w:val="0"/>
          <w:sz w:val="20"/>
        </w:rPr>
        <w:t xml:space="preserve">. Interest income as a percentage of revenue was negligible for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sz w:val="20"/>
        </w:rPr>
        <w:t xml:space="preserve"> and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color w:val="000000"/>
          <w:sz w:val="20"/>
          <w:highlight w:val="white"/>
          <w:u w:val="none"/>
        </w:rPr>
        <w:t xml:space="preserve">. Interest expense for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sz w:val="20"/>
        </w:rPr>
        <w:t xml:space="preserve">, was </w:t>
      </w:r>
      <w:r>
        <w:rPr>
          <w:rFonts w:ascii="Times New Roman" w:eastAsia="Times New Roman" w:hAnsi="Times New Roman" w:cs="Times New Roman"/>
          <w:b w:val="0"/>
          <w:i w:val="0"/>
          <w:color w:val="000000"/>
          <w:sz w:val="20"/>
          <w:u w:val="none"/>
        </w:rPr>
        <w:t>$1,748</w:t>
      </w:r>
      <w:r>
        <w:rPr>
          <w:rFonts w:ascii="Times New Roman" w:eastAsia="Times New Roman" w:hAnsi="Times New Roman" w:cs="Times New Roman"/>
          <w:b w:val="0"/>
          <w:i w:val="0"/>
          <w:sz w:val="20"/>
        </w:rPr>
        <w:t xml:space="preserve"> compared to interest expense of </w:t>
      </w:r>
      <w:r>
        <w:rPr>
          <w:rFonts w:ascii="Times New Roman" w:eastAsia="Times New Roman" w:hAnsi="Times New Roman" w:cs="Times New Roman"/>
          <w:b w:val="0"/>
          <w:i w:val="0"/>
          <w:color w:val="000000"/>
          <w:sz w:val="20"/>
          <w:u w:val="none"/>
        </w:rPr>
        <w:t>$451</w:t>
      </w:r>
      <w:r>
        <w:rPr>
          <w:rFonts w:ascii="Times New Roman" w:eastAsia="Times New Roman" w:hAnsi="Times New Roman" w:cs="Times New Roman"/>
          <w:b w:val="0"/>
          <w:i w:val="0"/>
          <w:sz w:val="20"/>
        </w:rPr>
        <w:t xml:space="preserve"> for the </w:t>
      </w:r>
      <w:r>
        <w:rPr>
          <w:rFonts w:ascii="Times New Roman" w:eastAsia="Times New Roman" w:hAnsi="Times New Roman" w:cs="Times New Roman"/>
          <w:b w:val="0"/>
          <w:i w:val="0"/>
          <w:color w:val="000000"/>
          <w:sz w:val="20"/>
          <w:u w:val="none"/>
        </w:rPr>
        <w:t>three months ended March 31, 2025</w:t>
      </w:r>
      <w:r>
        <w:rPr>
          <w:rFonts w:ascii="Times New Roman" w:eastAsia="Times New Roman" w:hAnsi="Times New Roman" w:cs="Times New Roman"/>
          <w:b w:val="0"/>
          <w:i w:val="0"/>
          <w:sz w:val="20"/>
        </w:rPr>
        <w:t xml:space="preserve">. The increase in interest expense relative to the prior year is primarily attributable to interest accrued under our Loan Agreement (defined below) with MidCap Financial Trust (“MidCap”). Interest expense as a percentage of revenue was </w:t>
      </w:r>
      <w:r>
        <w:rPr>
          <w:rFonts w:ascii="Times New Roman" w:eastAsia="Times New Roman" w:hAnsi="Times New Roman" w:cs="Times New Roman"/>
          <w:b w:val="0"/>
          <w:i w:val="0"/>
          <w:color w:val="000000"/>
          <w:sz w:val="20"/>
          <w:u w:val="none"/>
        </w:rPr>
        <w:t>4%</w:t>
      </w:r>
      <w:r>
        <w:rPr>
          <w:rFonts w:ascii="Times New Roman" w:eastAsia="Times New Roman" w:hAnsi="Times New Roman" w:cs="Times New Roman"/>
          <w:b w:val="0"/>
          <w:i w:val="0"/>
          <w:sz w:val="20"/>
        </w:rPr>
        <w:t xml:space="preserve"> for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sz w:val="20"/>
        </w:rPr>
        <w:t xml:space="preserve">, compared to </w:t>
      </w:r>
      <w:r>
        <w:rPr>
          <w:rFonts w:ascii="Times New Roman" w:eastAsia="Times New Roman" w:hAnsi="Times New Roman" w:cs="Times New Roman"/>
          <w:b w:val="0"/>
          <w:i w:val="0"/>
          <w:color w:val="000000"/>
          <w:sz w:val="20"/>
          <w:u w:val="none"/>
        </w:rPr>
        <w:t>1%</w:t>
      </w:r>
      <w:r>
        <w:rPr>
          <w:rFonts w:ascii="Times New Roman" w:eastAsia="Times New Roman" w:hAnsi="Times New Roman" w:cs="Times New Roman"/>
          <w:b w:val="0"/>
          <w:i w:val="0"/>
          <w:sz w:val="20"/>
        </w:rPr>
        <w:t xml:space="preserve">  for the </w:t>
      </w:r>
      <w:r>
        <w:rPr>
          <w:rFonts w:ascii="Times New Roman" w:eastAsia="Times New Roman" w:hAnsi="Times New Roman" w:cs="Times New Roman"/>
          <w:b w:val="0"/>
          <w:i w:val="0"/>
          <w:color w:val="000000"/>
          <w:sz w:val="20"/>
          <w:u w:val="none"/>
        </w:rPr>
        <w:t>three months ended March 31, 2025</w:t>
      </w:r>
      <w:r>
        <w:rPr>
          <w:rFonts w:ascii="Times New Roman" w:eastAsia="Times New Roman" w:hAnsi="Times New Roman" w:cs="Times New Roman"/>
          <w:b w:val="0"/>
          <w:i w:val="0"/>
          <w:sz w:val="20"/>
        </w:rPr>
        <w:t>.</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i w:val="0"/>
          <w:color w:val="000000"/>
          <w:sz w:val="20"/>
          <w:highlight w:val="white"/>
          <w:u w:val="none"/>
        </w:rPr>
        <w:t xml:space="preserve">Other </w:t>
      </w:r>
      <w:r>
        <w:rPr>
          <w:rFonts w:ascii="Times New Roman" w:eastAsia="Times New Roman" w:hAnsi="Times New Roman" w:cs="Times New Roman"/>
          <w:b/>
          <w:i w:val="0"/>
          <w:color w:val="000000"/>
          <w:sz w:val="20"/>
          <w:u w:val="none"/>
        </w:rPr>
        <w:t>Income</w:t>
      </w:r>
      <w:r>
        <w:rPr>
          <w:rFonts w:ascii="Times New Roman" w:eastAsia="Times New Roman" w:hAnsi="Times New Roman" w:cs="Times New Roman"/>
          <w:b/>
          <w:i w:val="0"/>
          <w:color w:val="000000"/>
          <w:sz w:val="20"/>
          <w:highlight w:val="white"/>
          <w:u w:val="none"/>
        </w:rPr>
        <w:t>, Net</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Other </w:t>
      </w:r>
      <w:r>
        <w:rPr>
          <w:rFonts w:ascii="Times New Roman" w:eastAsia="Times New Roman" w:hAnsi="Times New Roman" w:cs="Times New Roman"/>
          <w:b w:val="0"/>
          <w:i w:val="0"/>
          <w:color w:val="000000"/>
          <w:sz w:val="20"/>
          <w:u w:val="none"/>
        </w:rPr>
        <w:t>income</w:t>
      </w:r>
      <w:r>
        <w:rPr>
          <w:rFonts w:ascii="Times New Roman" w:eastAsia="Times New Roman" w:hAnsi="Times New Roman" w:cs="Times New Roman"/>
          <w:b w:val="0"/>
          <w:i w:val="0"/>
          <w:sz w:val="20"/>
        </w:rPr>
        <w:t xml:space="preserve">, net for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sz w:val="20"/>
        </w:rPr>
        <w:t xml:space="preserve"> was </w:t>
      </w:r>
      <w:r>
        <w:rPr>
          <w:rFonts w:ascii="Times New Roman" w:eastAsia="Times New Roman" w:hAnsi="Times New Roman" w:cs="Times New Roman"/>
          <w:b w:val="0"/>
          <w:i w:val="0"/>
          <w:color w:val="000000"/>
          <w:sz w:val="20"/>
          <w:u w:val="none"/>
        </w:rPr>
        <w:t>nominal</w:t>
      </w:r>
      <w:r>
        <w:rPr>
          <w:rFonts w:ascii="Times New Roman" w:eastAsia="Times New Roman" w:hAnsi="Times New Roman" w:cs="Times New Roman"/>
          <w:b w:val="0"/>
          <w:i w:val="0"/>
          <w:sz w:val="20"/>
        </w:rPr>
        <w:t xml:space="preserve"> compared to </w:t>
      </w:r>
      <w:r>
        <w:rPr>
          <w:rFonts w:ascii="Times New Roman" w:eastAsia="Times New Roman" w:hAnsi="Times New Roman" w:cs="Times New Roman"/>
          <w:b w:val="0"/>
          <w:i w:val="0"/>
          <w:color w:val="000000"/>
          <w:sz w:val="20"/>
          <w:u w:val="none"/>
        </w:rPr>
        <w:t>$188</w:t>
      </w:r>
      <w:r>
        <w:rPr>
          <w:rFonts w:ascii="Times New Roman" w:eastAsia="Times New Roman" w:hAnsi="Times New Roman" w:cs="Times New Roman"/>
          <w:b w:val="0"/>
          <w:i w:val="0"/>
          <w:sz w:val="20"/>
        </w:rPr>
        <w:t xml:space="preserve"> for the </w:t>
      </w:r>
      <w:r>
        <w:rPr>
          <w:rFonts w:ascii="Times New Roman" w:eastAsia="Times New Roman" w:hAnsi="Times New Roman" w:cs="Times New Roman"/>
          <w:b w:val="0"/>
          <w:i w:val="0"/>
          <w:color w:val="000000"/>
          <w:sz w:val="20"/>
          <w:u w:val="none"/>
        </w:rPr>
        <w:t>three months ended March 31, 2025</w:t>
      </w:r>
      <w:r>
        <w:rPr>
          <w:rFonts w:ascii="Times New Roman" w:eastAsia="Times New Roman" w:hAnsi="Times New Roman" w:cs="Times New Roman"/>
          <w:b w:val="0"/>
          <w:i w:val="0"/>
          <w:sz w:val="20"/>
        </w:rPr>
        <w:t xml:space="preserve">. Other income, net as a percentage of revenue was negligible for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sz w:val="20"/>
        </w:rPr>
        <w:t xml:space="preserve">, compared to </w:t>
      </w:r>
      <w:r>
        <w:rPr>
          <w:rFonts w:ascii="Times New Roman" w:eastAsia="Times New Roman" w:hAnsi="Times New Roman" w:cs="Times New Roman"/>
          <w:b w:val="0"/>
          <w:i w:val="0"/>
          <w:color w:val="000000"/>
          <w:sz w:val="20"/>
          <w:u w:val="none"/>
        </w:rPr>
        <w:t>1%</w:t>
      </w:r>
      <w:r>
        <w:rPr>
          <w:rFonts w:ascii="Times New Roman" w:eastAsia="Times New Roman" w:hAnsi="Times New Roman" w:cs="Times New Roman"/>
          <w:b w:val="0"/>
          <w:i w:val="0"/>
          <w:sz w:val="20"/>
        </w:rPr>
        <w:t xml:space="preserve"> for the </w:t>
      </w:r>
      <w:r>
        <w:rPr>
          <w:rFonts w:ascii="Times New Roman" w:eastAsia="Times New Roman" w:hAnsi="Times New Roman" w:cs="Times New Roman"/>
          <w:b w:val="0"/>
          <w:i w:val="0"/>
          <w:color w:val="000000"/>
          <w:sz w:val="20"/>
          <w:u w:val="none"/>
        </w:rPr>
        <w:t>three months ended March 31, 2025</w:t>
      </w:r>
      <w:r>
        <w:rPr>
          <w:rFonts w:ascii="Times New Roman" w:eastAsia="Times New Roman" w:hAnsi="Times New Roman" w:cs="Times New Roman"/>
          <w:b w:val="0"/>
          <w:i w:val="0"/>
          <w:color w:val="000000"/>
          <w:sz w:val="20"/>
          <w:highlight w:val="white"/>
          <w:u w:val="none"/>
        </w:rPr>
        <w: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Income Taxes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sz w:val="20"/>
        </w:rPr>
        <w:t xml:space="preserve">For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highlight w:val="white"/>
          <w:u w:val="none"/>
        </w:rPr>
        <w:t xml:space="preserve">and </w:t>
      </w:r>
      <w:r>
        <w:rPr>
          <w:rFonts w:ascii="Times New Roman" w:eastAsia="Times New Roman" w:hAnsi="Times New Roman" w:cs="Times New Roman"/>
          <w:b w:val="0"/>
          <w:i w:val="0"/>
          <w:color w:val="000000"/>
          <w:sz w:val="20"/>
          <w:highlight w:val="white"/>
          <w:u w:val="none"/>
        </w:rPr>
        <w:t>2025</w:t>
      </w:r>
      <w:r>
        <w:rPr>
          <w:rFonts w:ascii="Times New Roman" w:eastAsia="Times New Roman" w:hAnsi="Times New Roman" w:cs="Times New Roman"/>
          <w:b w:val="0"/>
          <w:i w:val="0"/>
          <w:color w:val="000000"/>
          <w:sz w:val="20"/>
          <w:highlight w:val="white"/>
          <w:u w:val="none"/>
        </w:rPr>
        <w:t xml:space="preserve">, we recorded income tax expense attributable to continuing operations of </w:t>
      </w:r>
      <w:r>
        <w:rPr>
          <w:rFonts w:ascii="Times New Roman" w:eastAsia="Times New Roman" w:hAnsi="Times New Roman" w:cs="Times New Roman"/>
          <w:b w:val="0"/>
          <w:i w:val="0"/>
          <w:color w:val="000000"/>
          <w:sz w:val="20"/>
          <w:u w:val="none"/>
        </w:rPr>
        <w:t>$144</w:t>
      </w:r>
      <w:r>
        <w:rPr>
          <w:rFonts w:ascii="Times New Roman" w:eastAsia="Times New Roman" w:hAnsi="Times New Roman" w:cs="Times New Roman"/>
          <w:b w:val="0"/>
          <w:i w:val="0"/>
          <w:sz w:val="20"/>
        </w:rPr>
        <w:t xml:space="preserve"> and </w:t>
      </w:r>
      <w:r>
        <w:rPr>
          <w:rFonts w:ascii="Times New Roman" w:eastAsia="Times New Roman" w:hAnsi="Times New Roman" w:cs="Times New Roman"/>
          <w:b w:val="0"/>
          <w:i w:val="0"/>
          <w:color w:val="000000"/>
          <w:sz w:val="20"/>
          <w:highlight w:val="white"/>
          <w:u w:val="none"/>
        </w:rPr>
        <w:t xml:space="preserve"> </w:t>
      </w:r>
      <w:r>
        <w:rPr>
          <w:rFonts w:ascii="Times New Roman" w:eastAsia="Times New Roman" w:hAnsi="Times New Roman" w:cs="Times New Roman"/>
          <w:b w:val="0"/>
          <w:i w:val="0"/>
          <w:color w:val="000000"/>
          <w:sz w:val="20"/>
          <w:u w:val="none"/>
        </w:rPr>
        <w:t>$291</w:t>
      </w:r>
      <w:r>
        <w:rPr>
          <w:rFonts w:ascii="Times New Roman" w:eastAsia="Times New Roman" w:hAnsi="Times New Roman" w:cs="Times New Roman"/>
          <w:b w:val="0"/>
          <w:i w:val="0"/>
          <w:sz w:val="20"/>
        </w:rPr>
        <w:t>, respectively</w:t>
      </w:r>
      <w:r>
        <w:rPr>
          <w:rFonts w:ascii="Times New Roman" w:eastAsia="Times New Roman" w:hAnsi="Times New Roman" w:cs="Times New Roman"/>
          <w:b w:val="0"/>
          <w:i w:val="0"/>
          <w:color w:val="000000"/>
          <w:sz w:val="20"/>
          <w:u w:val="none"/>
        </w:rPr>
        <w:t xml:space="preserve">, a decrease of </w:t>
      </w:r>
      <w:r>
        <w:rPr>
          <w:rFonts w:ascii="Times New Roman" w:eastAsia="Times New Roman" w:hAnsi="Times New Roman" w:cs="Times New Roman"/>
          <w:b w:val="0"/>
          <w:i w:val="0"/>
          <w:color w:val="000000"/>
          <w:sz w:val="20"/>
          <w:u w:val="none"/>
        </w:rPr>
        <w:t>$147</w:t>
      </w:r>
      <w:r>
        <w:rPr>
          <w:rFonts w:ascii="Times New Roman" w:eastAsia="Times New Roman" w:hAnsi="Times New Roman" w:cs="Times New Roman"/>
          <w:b w:val="0"/>
          <w:i w:val="0"/>
          <w:sz w:val="20"/>
        </w:rPr>
        <w:t>.</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highlight w:val="white"/>
          <w:u w:val="none"/>
        </w:rPr>
      </w:pPr>
      <w:r>
        <w:rPr>
          <w:rFonts w:ascii="Times New Roman" w:eastAsia="Times New Roman" w:hAnsi="Times New Roman" w:cs="Times New Roman"/>
          <w:b/>
          <w:i w:val="0"/>
          <w:color w:val="000000"/>
          <w:sz w:val="20"/>
          <w:highlight w:val="white"/>
          <w:u w:val="none"/>
        </w:rPr>
        <w:t xml:space="preserve">Net </w:t>
      </w:r>
      <w:r>
        <w:rPr>
          <w:rFonts w:ascii="Times New Roman" w:eastAsia="Times New Roman" w:hAnsi="Times New Roman" w:cs="Times New Roman"/>
          <w:b/>
          <w:i w:val="0"/>
          <w:color w:val="000000"/>
          <w:sz w:val="20"/>
          <w:u w:val="none"/>
        </w:rPr>
        <w:t>Income (Loss)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We </w:t>
      </w:r>
      <w:r>
        <w:rPr>
          <w:rFonts w:ascii="Times New Roman" w:eastAsia="Times New Roman" w:hAnsi="Times New Roman" w:cs="Times New Roman"/>
          <w:b w:val="0"/>
          <w:i w:val="0"/>
          <w:color w:val="000000"/>
          <w:sz w:val="20"/>
          <w:u w:val="none"/>
        </w:rPr>
        <w:t>generated income</w:t>
      </w:r>
      <w:r>
        <w:rPr>
          <w:rFonts w:ascii="Times New Roman" w:eastAsia="Times New Roman" w:hAnsi="Times New Roman" w:cs="Times New Roman"/>
          <w:b w:val="0"/>
          <w:i w:val="0"/>
          <w:sz w:val="20"/>
        </w:rPr>
        <w:t xml:space="preserve"> of </w:t>
      </w:r>
      <w:r>
        <w:rPr>
          <w:rFonts w:ascii="Times New Roman" w:eastAsia="Times New Roman" w:hAnsi="Times New Roman" w:cs="Times New Roman"/>
          <w:b w:val="0"/>
          <w:i w:val="0"/>
          <w:color w:val="000000"/>
          <w:sz w:val="20"/>
          <w:u w:val="none"/>
        </w:rPr>
        <w:t>$625</w:t>
      </w:r>
      <w:r>
        <w:rPr>
          <w:rFonts w:ascii="Times New Roman" w:eastAsia="Times New Roman" w:hAnsi="Times New Roman" w:cs="Times New Roman"/>
          <w:b w:val="0"/>
          <w:i w:val="0"/>
          <w:sz w:val="20"/>
        </w:rPr>
        <w:t xml:space="preserve">, or </w:t>
      </w:r>
      <w:r>
        <w:rPr>
          <w:rFonts w:ascii="Times New Roman" w:eastAsia="Times New Roman" w:hAnsi="Times New Roman" w:cs="Times New Roman"/>
          <w:b w:val="0"/>
          <w:i w:val="0"/>
          <w:color w:val="000000"/>
          <w:sz w:val="20"/>
          <w:u w:val="none"/>
        </w:rPr>
        <w:t>$0.02</w:t>
      </w:r>
      <w:r>
        <w:rPr>
          <w:rFonts w:ascii="Times New Roman" w:eastAsia="Times New Roman" w:hAnsi="Times New Roman" w:cs="Times New Roman"/>
          <w:b w:val="0"/>
          <w:i w:val="0"/>
          <w:sz w:val="20"/>
        </w:rPr>
        <w:t xml:space="preserve"> per share, during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sz w:val="20"/>
        </w:rPr>
        <w:t xml:space="preserve">, compared to </w:t>
      </w:r>
      <w:r>
        <w:rPr>
          <w:rFonts w:ascii="Times New Roman" w:eastAsia="Times New Roman" w:hAnsi="Times New Roman" w:cs="Times New Roman"/>
          <w:b w:val="0"/>
          <w:i w:val="0"/>
          <w:color w:val="000000"/>
          <w:sz w:val="20"/>
          <w:u w:val="none"/>
        </w:rPr>
        <w:t>a loss</w:t>
      </w:r>
      <w:r>
        <w:rPr>
          <w:rFonts w:ascii="Times New Roman" w:eastAsia="Times New Roman" w:hAnsi="Times New Roman" w:cs="Times New Roman"/>
          <w:b w:val="0"/>
          <w:i w:val="0"/>
          <w:sz w:val="20"/>
        </w:rPr>
        <w:t xml:space="preserve"> of </w:t>
      </w:r>
      <w:r>
        <w:rPr>
          <w:rFonts w:ascii="Times New Roman" w:eastAsia="Times New Roman" w:hAnsi="Times New Roman" w:cs="Times New Roman"/>
          <w:b w:val="0"/>
          <w:i w:val="0"/>
          <w:color w:val="000000"/>
          <w:sz w:val="20"/>
          <w:u w:val="none"/>
        </w:rPr>
        <w:t>$2,398</w:t>
      </w:r>
      <w:r>
        <w:rPr>
          <w:rFonts w:ascii="Times New Roman" w:eastAsia="Times New Roman" w:hAnsi="Times New Roman" w:cs="Times New Roman"/>
          <w:b w:val="0"/>
          <w:i w:val="0"/>
          <w:sz w:val="20"/>
        </w:rPr>
        <w:t xml:space="preserve">, or </w:t>
      </w:r>
      <w:r>
        <w:rPr>
          <w:rFonts w:ascii="Times New Roman" w:eastAsia="Times New Roman" w:hAnsi="Times New Roman" w:cs="Times New Roman"/>
          <w:b w:val="0"/>
          <w:i w:val="0"/>
          <w:color w:val="000000"/>
          <w:sz w:val="20"/>
          <w:u w:val="none"/>
        </w:rPr>
        <w:t>$(0.09)</w:t>
      </w:r>
      <w:r>
        <w:rPr>
          <w:rFonts w:ascii="Times New Roman" w:eastAsia="Times New Roman" w:hAnsi="Times New Roman" w:cs="Times New Roman"/>
          <w:b w:val="0"/>
          <w:i w:val="0"/>
          <w:sz w:val="20"/>
        </w:rPr>
        <w:t xml:space="preserve"> per share, during the </w:t>
      </w:r>
      <w:r>
        <w:rPr>
          <w:rFonts w:ascii="Times New Roman" w:eastAsia="Times New Roman" w:hAnsi="Times New Roman" w:cs="Times New Roman"/>
          <w:b w:val="0"/>
          <w:i w:val="0"/>
          <w:color w:val="000000"/>
          <w:sz w:val="20"/>
          <w:u w:val="none"/>
        </w:rPr>
        <w:t>three months ended March 31, 2025</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Income and loss</w:t>
      </w:r>
      <w:r>
        <w:rPr>
          <w:rFonts w:ascii="Times New Roman" w:eastAsia="Times New Roman" w:hAnsi="Times New Roman" w:cs="Times New Roman"/>
          <w:b w:val="0"/>
          <w:i w:val="0"/>
          <w:sz w:val="20"/>
        </w:rPr>
        <w:t xml:space="preserve"> as a percentage of total revenue was </w:t>
      </w:r>
      <w:r>
        <w:rPr>
          <w:rFonts w:ascii="Times New Roman" w:eastAsia="Times New Roman" w:hAnsi="Times New Roman" w:cs="Times New Roman"/>
          <w:b w:val="0"/>
          <w:i w:val="0"/>
          <w:color w:val="000000"/>
          <w:sz w:val="20"/>
          <w:u w:val="none"/>
        </w:rPr>
        <w:t>1%</w:t>
      </w:r>
      <w:r>
        <w:rPr>
          <w:rFonts w:ascii="Times New Roman" w:eastAsia="Times New Roman" w:hAnsi="Times New Roman" w:cs="Times New Roman"/>
          <w:b w:val="0"/>
          <w:i w:val="0"/>
          <w:sz w:val="20"/>
        </w:rPr>
        <w:t xml:space="preserve"> and </w:t>
      </w:r>
      <w:r>
        <w:rPr>
          <w:rFonts w:ascii="Times New Roman" w:eastAsia="Times New Roman" w:hAnsi="Times New Roman" w:cs="Times New Roman"/>
          <w:b w:val="0"/>
          <w:i w:val="0"/>
          <w:color w:val="000000"/>
          <w:sz w:val="20"/>
          <w:u w:val="none"/>
        </w:rPr>
        <w:t>(7)%</w:t>
      </w:r>
      <w:r>
        <w:rPr>
          <w:rFonts w:ascii="Times New Roman" w:eastAsia="Times New Roman" w:hAnsi="Times New Roman" w:cs="Times New Roman"/>
          <w:b w:val="0"/>
          <w:i w:val="0"/>
          <w:sz w:val="20"/>
        </w:rPr>
        <w:t xml:space="preserve"> for the </w:t>
      </w:r>
      <w:r>
        <w:rPr>
          <w:rFonts w:ascii="Times New Roman" w:eastAsia="Times New Roman" w:hAnsi="Times New Roman" w:cs="Times New Roman"/>
          <w:b w:val="0"/>
          <w:i w:val="0"/>
          <w:color w:val="000000"/>
          <w:sz w:val="20"/>
          <w:u w:val="none"/>
        </w:rPr>
        <w:t>three months ended March 31, 2026</w:t>
      </w:r>
      <w:r>
        <w:rPr>
          <w:rFonts w:ascii="Times New Roman" w:eastAsia="Times New Roman" w:hAnsi="Times New Roman" w:cs="Times New Roman"/>
          <w:b w:val="0"/>
          <w:i w:val="0"/>
          <w:sz w:val="20"/>
        </w:rPr>
        <w:t xml:space="preserve"> and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sz w:val="20"/>
        </w:rPr>
        <w:t xml:space="preserve">, respectively.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sectPr>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24" w:name="Section25"/>
      <w:bookmarkEnd w:id="24"/>
    </w:p>
    <w:p>
      <w:pPr>
        <w:keepNext/>
        <w:keepLines/>
        <w:pageBreakBefore w:val="0"/>
        <w:widowControl w:val="0"/>
        <w:numPr>
          <w:ilvl w:val="0"/>
          <w:numId w:val="0"/>
        </w:numPr>
        <w:spacing w:before="0" w:after="0" w:line="288" w:lineRule="auto"/>
        <w:ind w:left="0" w:right="0" w:firstLine="0"/>
        <w:jc w:val="both"/>
        <w:outlineLvl w:val="2"/>
        <w:rPr>
          <w:rFonts w:ascii="Times New Roman" w:eastAsia="Times New Roman" w:hAnsi="Times New Roman" w:cs="Times New Roman"/>
          <w:b/>
          <w:i w:val="0"/>
          <w:color w:val="000000"/>
          <w:sz w:val="20"/>
          <w:highlight w:val="white"/>
          <w:u w:val="none"/>
        </w:rPr>
      </w:pPr>
      <w:r>
        <w:rPr>
          <w:rFonts w:ascii="Times New Roman" w:eastAsia="Times New Roman" w:hAnsi="Times New Roman" w:cs="Times New Roman"/>
          <w:b/>
          <w:i w:val="0"/>
          <w:color w:val="000000"/>
          <w:sz w:val="20"/>
          <w:highlight w:val="white"/>
          <w:u w:val="none"/>
        </w:rPr>
        <w:t xml:space="preserve">LIQUIDITY AND CAPITAL RESOURCES </w:t>
      </w:r>
      <w:r>
        <w:rPr>
          <w:rFonts w:ascii="Times New Roman" w:eastAsia="Times New Roman" w:hAnsi="Times New Roman" w:cs="Times New Roman"/>
          <w:b w:val="0"/>
          <w:i w:val="0"/>
          <w:color w:val="000000"/>
          <w:sz w:val="20"/>
          <w:highlight w:val="white"/>
          <w:u w:val="none"/>
        </w:rPr>
        <w:t>(in thousands)</w:t>
      </w:r>
    </w:p>
    <w:tbl>
      <w:tblPr>
        <w:tblStyle w:val="TableNormal0"/>
        <w:tblW w:w="10260" w:type="dxa"/>
        <w:jc w:val="left"/>
        <w:tblInd w:w="0" w:type="dxa"/>
        <w:tblLayout w:type="fixed"/>
      </w:tblPr>
      <w:tblGrid>
        <w:gridCol w:w="6165"/>
        <w:gridCol w:w="2025"/>
        <w:gridCol w:w="60"/>
        <w:gridCol w:w="2010"/>
      </w:tblGrid>
      <w:tr>
        <w:tblPrEx>
          <w:tblW w:w="10260" w:type="dxa"/>
          <w:tblInd w:w="0" w:type="dxa"/>
          <w:tblLayout w:type="fixed"/>
        </w:tblPrEx>
        <w:trPr>
          <w:trHeight w:hRule="exact" w:val="285"/>
        </w:trPr>
        <w:tc>
          <w:tcPr>
            <w:tcW w:w="616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202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March 31, 2026</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01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December 31, 2025</w:t>
            </w:r>
          </w:p>
        </w:tc>
      </w:tr>
      <w:tr>
        <w:tblPrEx>
          <w:tblW w:w="10260" w:type="dxa"/>
          <w:tblInd w:w="0" w:type="dxa"/>
          <w:tblLayout w:type="fixed"/>
        </w:tblPrEx>
        <w:trPr>
          <w:trHeight w:hRule="exact" w:val="300"/>
        </w:trPr>
        <w:tc>
          <w:tcPr>
            <w:tcW w:w="616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 xml:space="preserve">Cash and cash equivalents </w:t>
            </w:r>
          </w:p>
        </w:tc>
        <w:tc>
          <w:tcPr>
            <w:tcW w:w="20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1342"/>
                <w:tab w:val="left" w:pos="1957"/>
              </w:tabs>
              <w:spacing w:before="33" w:after="30" w:line="240" w:lineRule="auto"/>
              <w:jc w:val="right"/>
            </w:pPr>
            <w:r>
              <w:rPr>
                <w:rFonts w:ascii="Times New Roman" w:eastAsia="Times New Roman" w:hAnsi="Times New Roman" w:cs="Times New Roman"/>
                <w:b w:val="0"/>
                <w:i w:val="0"/>
                <w:color w:val="000000"/>
                <w:sz w:val="20"/>
                <w:u w:val="none"/>
              </w:rPr>
              <w:t>$</w:t>
              <w:tab/>
              <w:t>19,221</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201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1327"/>
                <w:tab w:val="left" w:pos="1942"/>
              </w:tabs>
              <w:spacing w:before="33" w:after="30" w:line="240" w:lineRule="auto"/>
              <w:jc w:val="right"/>
            </w:pPr>
            <w:r>
              <w:rPr>
                <w:rFonts w:ascii="Times New Roman" w:eastAsia="Times New Roman" w:hAnsi="Times New Roman" w:cs="Times New Roman"/>
                <w:b w:val="0"/>
                <w:i w:val="0"/>
                <w:color w:val="000000"/>
                <w:sz w:val="20"/>
                <w:u w:val="none"/>
              </w:rPr>
              <w:t>$</w:t>
              <w:tab/>
              <w:t>25,244</w:t>
              <w:tab/>
            </w:r>
          </w:p>
        </w:tc>
      </w:tr>
    </w:tbl>
    <w:p>
      <w:pPr>
        <w:keepNext/>
        <w:keepLines/>
        <w:pageBreakBefore w:val="0"/>
        <w:widowControl w:val="0"/>
        <w:numPr>
          <w:ilvl w:val="0"/>
          <w:numId w:val="17"/>
        </w:numPr>
        <w:spacing w:before="0" w:after="0" w:line="288" w:lineRule="auto"/>
        <w:ind w:left="720" w:right="0" w:hanging="720"/>
        <w:jc w:val="left"/>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This balance excludes cash equivalents in funds held for clients.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t>Working Capital</w:t>
      </w:r>
      <w:r>
        <w:rPr>
          <w:rFonts w:ascii="Times New Roman" w:eastAsia="Times New Roman" w:hAnsi="Times New Roman" w:cs="Times New Roman"/>
          <w:b w:val="0"/>
          <w:i w:val="0"/>
          <w:sz w:val="20"/>
        </w:rPr>
        <w:t xml:space="preserve">. We had working capital of </w:t>
      </w:r>
      <w:r>
        <w:rPr>
          <w:rFonts w:ascii="Times New Roman" w:eastAsia="Times New Roman" w:hAnsi="Times New Roman" w:cs="Times New Roman"/>
          <w:b w:val="0"/>
          <w:i w:val="0"/>
          <w:color w:val="000000"/>
          <w:sz w:val="20"/>
          <w:u w:val="none"/>
        </w:rPr>
        <w:t>$12,818</w:t>
      </w:r>
      <w:r>
        <w:rPr>
          <w:rFonts w:ascii="Times New Roman" w:eastAsia="Times New Roman" w:hAnsi="Times New Roman" w:cs="Times New Roman"/>
          <w:b w:val="0"/>
          <w:i w:val="0"/>
          <w:sz w:val="20"/>
        </w:rPr>
        <w:t xml:space="preserve"> at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a decrease of $5,828 from working capital of $18,646 at</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December 31, 2025</w:t>
      </w:r>
      <w:r>
        <w:rPr>
          <w:rFonts w:ascii="Times New Roman" w:eastAsia="Times New Roman" w:hAnsi="Times New Roman" w:cs="Times New Roman"/>
          <w:b w:val="0"/>
          <w:i w:val="0"/>
          <w:sz w:val="20"/>
        </w:rPr>
        <w:t xml:space="preserve">. This decrease is primarily attributable to the cash spent on the acquisition of a reseller partner that occurred during the period. Working capital as of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sz w:val="20"/>
        </w:rPr>
        <w:t xml:space="preserve"> and </w:t>
      </w:r>
      <w:r>
        <w:rPr>
          <w:rFonts w:ascii="Times New Roman" w:eastAsia="Times New Roman" w:hAnsi="Times New Roman" w:cs="Times New Roman"/>
          <w:b w:val="0"/>
          <w:i w:val="0"/>
          <w:color w:val="000000"/>
          <w:sz w:val="20"/>
          <w:u w:val="none"/>
        </w:rPr>
        <w:t>December 31, 2025</w:t>
      </w:r>
      <w:r>
        <w:rPr>
          <w:rFonts w:ascii="Times New Roman" w:eastAsia="Times New Roman" w:hAnsi="Times New Roman" w:cs="Times New Roman"/>
          <w:b w:val="0"/>
          <w:i w:val="0"/>
          <w:sz w:val="20"/>
        </w:rPr>
        <w:t xml:space="preserve"> includes </w:t>
      </w:r>
      <w:r>
        <w:rPr>
          <w:rFonts w:ascii="Times New Roman" w:eastAsia="Times New Roman" w:hAnsi="Times New Roman" w:cs="Times New Roman"/>
          <w:b w:val="0"/>
          <w:i w:val="0"/>
          <w:color w:val="000000"/>
          <w:sz w:val="20"/>
          <w:u w:val="none"/>
        </w:rPr>
        <w:t>$7,036</w:t>
      </w:r>
      <w:r>
        <w:rPr>
          <w:rFonts w:ascii="Times New Roman" w:eastAsia="Times New Roman" w:hAnsi="Times New Roman" w:cs="Times New Roman"/>
          <w:b w:val="0"/>
          <w:i w:val="0"/>
          <w:sz w:val="20"/>
        </w:rPr>
        <w:t xml:space="preserve"> and </w:t>
      </w:r>
      <w:r>
        <w:rPr>
          <w:rFonts w:ascii="Times New Roman" w:eastAsia="Times New Roman" w:hAnsi="Times New Roman" w:cs="Times New Roman"/>
          <w:b w:val="0"/>
          <w:i w:val="0"/>
          <w:color w:val="000000"/>
          <w:sz w:val="20"/>
          <w:u w:val="none"/>
        </w:rPr>
        <w:t>$11,622</w:t>
      </w:r>
      <w:r>
        <w:rPr>
          <w:rFonts w:ascii="Times New Roman" w:eastAsia="Times New Roman" w:hAnsi="Times New Roman" w:cs="Times New Roman"/>
          <w:b w:val="0"/>
          <w:i w:val="0"/>
          <w:sz w:val="20"/>
        </w:rPr>
        <w:t> of short-term deferred revenue, respectively. Deferred revenue is an obligation to perform future services. We expect that deferred revenue will convert to future revenue as we perform our services, but this does not represent future payments. Deferred revenue can vary based on seasonality, expiration of initial multi-year contracts and deals that are billed after implementation rather than in advance of service delivery.</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t>Operating Activities</w:t>
      </w:r>
      <w:r>
        <w:rPr>
          <w:rFonts w:ascii="Times New Roman" w:eastAsia="Times New Roman" w:hAnsi="Times New Roman" w:cs="Times New Roman"/>
          <w:b w:val="0"/>
          <w:i w:val="0"/>
          <w:sz w:val="20"/>
        </w:rPr>
        <w:t xml:space="preserve">. Net cash </w:t>
      </w:r>
      <w:r>
        <w:rPr>
          <w:rFonts w:ascii="Times New Roman" w:eastAsia="Times New Roman" w:hAnsi="Times New Roman" w:cs="Times New Roman"/>
          <w:b w:val="0"/>
          <w:i w:val="0"/>
          <w:color w:val="000000"/>
          <w:sz w:val="20"/>
          <w:u w:val="none"/>
        </w:rPr>
        <w:t>provided by operating activities</w:t>
      </w:r>
      <w:r>
        <w:rPr>
          <w:rFonts w:ascii="Times New Roman" w:eastAsia="Times New Roman" w:hAnsi="Times New Roman" w:cs="Times New Roman"/>
          <w:b w:val="0"/>
          <w:i w:val="0"/>
          <w:sz w:val="20"/>
        </w:rPr>
        <w:t xml:space="preserve"> of </w:t>
      </w:r>
      <w:r>
        <w:rPr>
          <w:rFonts w:ascii="Times New Roman" w:eastAsia="Times New Roman" w:hAnsi="Times New Roman" w:cs="Times New Roman"/>
          <w:b w:val="0"/>
          <w:i w:val="0"/>
          <w:color w:val="000000"/>
          <w:sz w:val="20"/>
          <w:u w:val="none"/>
        </w:rPr>
        <w:t>$2,709</w:t>
      </w:r>
      <w:r>
        <w:rPr>
          <w:rFonts w:ascii="Times New Roman" w:eastAsia="Times New Roman" w:hAnsi="Times New Roman" w:cs="Times New Roman"/>
          <w:b w:val="0"/>
          <w:i w:val="0"/>
          <w:sz w:val="20"/>
        </w:rPr>
        <w:t xml:space="preserve"> for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sz w:val="20"/>
        </w:rPr>
        <w:t xml:space="preserve">, was primarily driven by non-cash adjustments to our net </w:t>
      </w:r>
      <w:r>
        <w:rPr>
          <w:rFonts w:ascii="Times New Roman" w:eastAsia="Times New Roman" w:hAnsi="Times New Roman" w:cs="Times New Roman"/>
          <w:b w:val="0"/>
          <w:i w:val="0"/>
          <w:color w:val="000000"/>
          <w:sz w:val="20"/>
          <w:u w:val="none"/>
        </w:rPr>
        <w:t>income</w:t>
      </w:r>
      <w:r>
        <w:rPr>
          <w:rFonts w:ascii="Times New Roman" w:eastAsia="Times New Roman" w:hAnsi="Times New Roman" w:cs="Times New Roman"/>
          <w:b w:val="0"/>
          <w:i w:val="0"/>
          <w:sz w:val="20"/>
        </w:rPr>
        <w:t xml:space="preserve"> of approximately </w:t>
      </w:r>
      <w:r>
        <w:rPr>
          <w:rFonts w:ascii="Times New Roman" w:eastAsia="Times New Roman" w:hAnsi="Times New Roman" w:cs="Times New Roman"/>
          <w:b w:val="0"/>
          <w:i w:val="0"/>
          <w:color w:val="000000"/>
          <w:sz w:val="20"/>
          <w:u w:val="none"/>
        </w:rPr>
        <w:t>$10,605</w:t>
      </w:r>
      <w:r>
        <w:rPr>
          <w:rFonts w:ascii="Times New Roman" w:eastAsia="Times New Roman" w:hAnsi="Times New Roman" w:cs="Times New Roman"/>
          <w:b w:val="0"/>
          <w:i w:val="0"/>
          <w:sz w:val="20"/>
        </w:rPr>
        <w:t xml:space="preserve">, primarily due to depreciation and amortization and share-based compensation. This was offset by changes in operating assets and liabilities, which resulted in </w:t>
      </w:r>
      <w:r>
        <w:rPr>
          <w:rFonts w:ascii="Times New Roman" w:eastAsia="Times New Roman" w:hAnsi="Times New Roman" w:cs="Times New Roman"/>
          <w:b w:val="0"/>
          <w:i w:val="0"/>
          <w:color w:val="000000"/>
          <w:sz w:val="20"/>
          <w:u w:val="none"/>
        </w:rPr>
        <w:t>a use of $8,521 in cash.</w:t>
      </w:r>
      <w:r>
        <w:rPr>
          <w:rFonts w:ascii="Times New Roman" w:eastAsia="Times New Roman" w:hAnsi="Times New Roman" w:cs="Times New Roman"/>
          <w:b w:val="0"/>
          <w:i w:val="0"/>
          <w:sz w:val="20"/>
        </w:rPr>
        <w:t xml:space="preserve"> Net cash </w:t>
      </w:r>
      <w:r>
        <w:rPr>
          <w:rFonts w:ascii="Times New Roman" w:eastAsia="Times New Roman" w:hAnsi="Times New Roman" w:cs="Times New Roman"/>
          <w:b w:val="0"/>
          <w:i w:val="0"/>
          <w:color w:val="000000"/>
          <w:sz w:val="20"/>
          <w:u w:val="none"/>
        </w:rPr>
        <w:t>provided by operating activities</w:t>
      </w:r>
      <w:r>
        <w:rPr>
          <w:rFonts w:ascii="Times New Roman" w:eastAsia="Times New Roman" w:hAnsi="Times New Roman" w:cs="Times New Roman"/>
          <w:b w:val="0"/>
          <w:i w:val="0"/>
          <w:sz w:val="20"/>
        </w:rPr>
        <w:t xml:space="preserve"> of </w:t>
      </w:r>
      <w:r>
        <w:rPr>
          <w:rFonts w:ascii="Times New Roman" w:eastAsia="Times New Roman" w:hAnsi="Times New Roman" w:cs="Times New Roman"/>
          <w:b w:val="0"/>
          <w:i w:val="0"/>
          <w:color w:val="000000"/>
          <w:sz w:val="20"/>
          <w:u w:val="none"/>
        </w:rPr>
        <w:t>$1,996</w:t>
      </w:r>
      <w:r>
        <w:rPr>
          <w:rFonts w:ascii="Times New Roman" w:eastAsia="Times New Roman" w:hAnsi="Times New Roman" w:cs="Times New Roman"/>
          <w:b w:val="0"/>
          <w:i w:val="0"/>
          <w:sz w:val="20"/>
        </w:rPr>
        <w:t xml:space="preserve"> for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sz w:val="20"/>
        </w:rPr>
        <w:t xml:space="preserve">, was driven by non-cash adjustments to our net </w:t>
      </w:r>
      <w:r>
        <w:rPr>
          <w:rFonts w:ascii="Times New Roman" w:eastAsia="Times New Roman" w:hAnsi="Times New Roman" w:cs="Times New Roman"/>
          <w:b w:val="0"/>
          <w:i w:val="0"/>
          <w:color w:val="000000"/>
          <w:sz w:val="20"/>
          <w:u w:val="none"/>
        </w:rPr>
        <w:t>loss</w:t>
      </w:r>
      <w:r>
        <w:rPr>
          <w:rFonts w:ascii="Times New Roman" w:eastAsia="Times New Roman" w:hAnsi="Times New Roman" w:cs="Times New Roman"/>
          <w:b w:val="0"/>
          <w:i w:val="0"/>
          <w:sz w:val="20"/>
        </w:rPr>
        <w:t xml:space="preserve"> of approximately </w:t>
      </w:r>
      <w:r>
        <w:rPr>
          <w:rFonts w:ascii="Times New Roman" w:eastAsia="Times New Roman" w:hAnsi="Times New Roman" w:cs="Times New Roman"/>
          <w:b w:val="0"/>
          <w:i w:val="0"/>
          <w:color w:val="000000"/>
          <w:sz w:val="20"/>
          <w:u w:val="none"/>
        </w:rPr>
        <w:t>$8,277</w:t>
      </w:r>
      <w:r>
        <w:rPr>
          <w:rFonts w:ascii="Times New Roman" w:eastAsia="Times New Roman" w:hAnsi="Times New Roman" w:cs="Times New Roman"/>
          <w:b w:val="0"/>
          <w:i w:val="0"/>
          <w:sz w:val="20"/>
        </w:rPr>
        <w:t xml:space="preserve">, primarily due to depreciation and amortization and share-based compensation. This was offset by changes in operating assets and liabilities, which resulted in </w:t>
      </w:r>
      <w:r>
        <w:rPr>
          <w:rFonts w:ascii="Times New Roman" w:eastAsia="Times New Roman" w:hAnsi="Times New Roman" w:cs="Times New Roman"/>
          <w:b w:val="0"/>
          <w:i w:val="0"/>
          <w:color w:val="000000"/>
          <w:sz w:val="20"/>
          <w:u w:val="none"/>
        </w:rPr>
        <w:t>a use of $3,883 in cash.</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t>Investing Activities</w:t>
      </w:r>
      <w:r>
        <w:rPr>
          <w:rFonts w:ascii="Times New Roman" w:eastAsia="Times New Roman" w:hAnsi="Times New Roman" w:cs="Times New Roman"/>
          <w:b w:val="0"/>
          <w:i w:val="0"/>
          <w:sz w:val="20"/>
        </w:rPr>
        <w:t xml:space="preserve">. Net cash </w:t>
      </w:r>
      <w:r>
        <w:rPr>
          <w:rFonts w:ascii="Times New Roman" w:eastAsia="Times New Roman" w:hAnsi="Times New Roman" w:cs="Times New Roman"/>
          <w:b w:val="0"/>
          <w:i w:val="0"/>
          <w:color w:val="000000"/>
          <w:sz w:val="20"/>
          <w:u w:val="none"/>
        </w:rPr>
        <w:t>used in investing activities</w:t>
      </w:r>
      <w:r>
        <w:rPr>
          <w:rFonts w:ascii="Times New Roman" w:eastAsia="Times New Roman" w:hAnsi="Times New Roman" w:cs="Times New Roman"/>
          <w:b w:val="0"/>
          <w:i w:val="0"/>
          <w:sz w:val="20"/>
        </w:rPr>
        <w:t xml:space="preserve"> of </w:t>
      </w:r>
      <w:r>
        <w:rPr>
          <w:rFonts w:ascii="Times New Roman" w:eastAsia="Times New Roman" w:hAnsi="Times New Roman" w:cs="Times New Roman"/>
          <w:b w:val="0"/>
          <w:i w:val="0"/>
          <w:color w:val="000000"/>
          <w:sz w:val="20"/>
          <w:u w:val="none"/>
        </w:rPr>
        <w:t>$5,379</w:t>
      </w:r>
      <w:r>
        <w:rPr>
          <w:rFonts w:ascii="Times New Roman" w:eastAsia="Times New Roman" w:hAnsi="Times New Roman" w:cs="Times New Roman"/>
          <w:b w:val="0"/>
          <w:i w:val="0"/>
          <w:sz w:val="20"/>
        </w:rPr>
        <w:t xml:space="preserve"> for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sz w:val="20"/>
        </w:rPr>
        <w:t xml:space="preserve"> is primarily due to purchases intangible assets of </w:t>
      </w:r>
      <w:r>
        <w:rPr>
          <w:rFonts w:ascii="Times New Roman" w:eastAsia="Times New Roman" w:hAnsi="Times New Roman" w:cs="Times New Roman"/>
          <w:b w:val="0"/>
          <w:i w:val="0"/>
          <w:color w:val="000000"/>
          <w:sz w:val="20"/>
          <w:u w:val="none"/>
        </w:rPr>
        <w:t>$4,721</w:t>
      </w:r>
      <w:r>
        <w:rPr>
          <w:rFonts w:ascii="Times New Roman" w:eastAsia="Times New Roman" w:hAnsi="Times New Roman" w:cs="Times New Roman"/>
          <w:b w:val="0"/>
          <w:i w:val="0"/>
          <w:sz w:val="20"/>
        </w:rPr>
        <w:t xml:space="preserve">, purchases of available-for-sale securities and maturities of </w:t>
      </w:r>
      <w:r>
        <w:rPr>
          <w:rFonts w:ascii="Times New Roman" w:eastAsia="Times New Roman" w:hAnsi="Times New Roman" w:cs="Times New Roman"/>
          <w:b w:val="0"/>
          <w:i w:val="0"/>
          <w:color w:val="000000"/>
          <w:sz w:val="20"/>
          <w:u w:val="none"/>
        </w:rPr>
        <w:t>$4,051</w:t>
      </w:r>
      <w:r>
        <w:rPr>
          <w:rFonts w:ascii="Times New Roman" w:eastAsia="Times New Roman" w:hAnsi="Times New Roman" w:cs="Times New Roman"/>
          <w:b w:val="0"/>
          <w:i w:val="0"/>
          <w:sz w:val="20"/>
        </w:rPr>
        <w:t xml:space="preserve">, and software capitalization costs of </w:t>
      </w:r>
      <w:r>
        <w:rPr>
          <w:rFonts w:ascii="Times New Roman" w:eastAsia="Times New Roman" w:hAnsi="Times New Roman" w:cs="Times New Roman"/>
          <w:b w:val="0"/>
          <w:i w:val="0"/>
          <w:color w:val="000000"/>
          <w:sz w:val="20"/>
          <w:u w:val="none"/>
        </w:rPr>
        <w:t>$3,236</w:t>
      </w:r>
      <w:r>
        <w:rPr>
          <w:rFonts w:ascii="Times New Roman" w:eastAsia="Times New Roman" w:hAnsi="Times New Roman" w:cs="Times New Roman"/>
          <w:b w:val="0"/>
          <w:i w:val="0"/>
          <w:sz w:val="20"/>
        </w:rPr>
        <w:t xml:space="preserve">, offset by proceeds from sales and maturities of available-for-sale securities of </w:t>
      </w:r>
      <w:r>
        <w:rPr>
          <w:rFonts w:ascii="Times New Roman" w:eastAsia="Times New Roman" w:hAnsi="Times New Roman" w:cs="Times New Roman"/>
          <w:b w:val="0"/>
          <w:i w:val="0"/>
          <w:color w:val="000000"/>
          <w:sz w:val="20"/>
          <w:u w:val="none"/>
        </w:rPr>
        <w:t>$6,847</w:t>
      </w:r>
      <w:r>
        <w:rPr>
          <w:rFonts w:ascii="Times New Roman" w:eastAsia="Times New Roman" w:hAnsi="Times New Roman" w:cs="Times New Roman"/>
          <w:b w:val="0"/>
          <w:i w:val="0"/>
          <w:sz w:val="20"/>
        </w:rPr>
        <w:t xml:space="preserve">. Net cash </w:t>
      </w:r>
      <w:r>
        <w:rPr>
          <w:rFonts w:ascii="Times New Roman" w:eastAsia="Times New Roman" w:hAnsi="Times New Roman" w:cs="Times New Roman"/>
          <w:b w:val="0"/>
          <w:i w:val="0"/>
          <w:color w:val="000000"/>
          <w:sz w:val="20"/>
          <w:u w:val="none"/>
        </w:rPr>
        <w:t>used in investing activities</w:t>
      </w:r>
      <w:r>
        <w:rPr>
          <w:rFonts w:ascii="Times New Roman" w:eastAsia="Times New Roman" w:hAnsi="Times New Roman" w:cs="Times New Roman"/>
          <w:b w:val="0"/>
          <w:i w:val="0"/>
          <w:sz w:val="20"/>
        </w:rPr>
        <w:t xml:space="preserve"> of </w:t>
      </w:r>
      <w:r>
        <w:rPr>
          <w:rFonts w:ascii="Times New Roman" w:eastAsia="Times New Roman" w:hAnsi="Times New Roman" w:cs="Times New Roman"/>
          <w:b w:val="0"/>
          <w:i w:val="0"/>
          <w:color w:val="000000"/>
          <w:sz w:val="20"/>
          <w:u w:val="none"/>
        </w:rPr>
        <w:t>$12,630</w:t>
      </w:r>
      <w:r>
        <w:rPr>
          <w:rFonts w:ascii="Times New Roman" w:eastAsia="Times New Roman" w:hAnsi="Times New Roman" w:cs="Times New Roman"/>
          <w:b w:val="0"/>
          <w:i w:val="0"/>
          <w:sz w:val="20"/>
        </w:rPr>
        <w:t xml:space="preserve"> for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sz w:val="20"/>
        </w:rPr>
        <w:t xml:space="preserve"> is primarily due to purchases intangible assets of </w:t>
      </w:r>
      <w:r>
        <w:rPr>
          <w:rFonts w:ascii="Times New Roman" w:eastAsia="Times New Roman" w:hAnsi="Times New Roman" w:cs="Times New Roman"/>
          <w:b w:val="0"/>
          <w:i w:val="0"/>
          <w:color w:val="000000"/>
          <w:sz w:val="20"/>
          <w:u w:val="none"/>
        </w:rPr>
        <w:t>$6,346</w:t>
      </w:r>
      <w:r>
        <w:rPr>
          <w:rFonts w:ascii="Times New Roman" w:eastAsia="Times New Roman" w:hAnsi="Times New Roman" w:cs="Times New Roman"/>
          <w:b w:val="0"/>
          <w:i w:val="0"/>
          <w:sz w:val="20"/>
        </w:rPr>
        <w:t xml:space="preserve">, purchases of available-for-sale securities and maturities of </w:t>
      </w:r>
      <w:r>
        <w:rPr>
          <w:rFonts w:ascii="Times New Roman" w:eastAsia="Times New Roman" w:hAnsi="Times New Roman" w:cs="Times New Roman"/>
          <w:b w:val="0"/>
          <w:i w:val="0"/>
          <w:color w:val="000000"/>
          <w:sz w:val="20"/>
          <w:u w:val="none"/>
        </w:rPr>
        <w:t>$6,589</w:t>
      </w:r>
      <w:r>
        <w:rPr>
          <w:rFonts w:ascii="Times New Roman" w:eastAsia="Times New Roman" w:hAnsi="Times New Roman" w:cs="Times New Roman"/>
          <w:b w:val="0"/>
          <w:i w:val="0"/>
          <w:sz w:val="20"/>
        </w:rPr>
        <w:t xml:space="preserve">, and software capitalization costs of </w:t>
      </w:r>
      <w:r>
        <w:rPr>
          <w:rFonts w:ascii="Times New Roman" w:eastAsia="Times New Roman" w:hAnsi="Times New Roman" w:cs="Times New Roman"/>
          <w:b w:val="0"/>
          <w:i w:val="0"/>
          <w:color w:val="000000"/>
          <w:sz w:val="20"/>
          <w:u w:val="none"/>
        </w:rPr>
        <w:t>$2,769</w:t>
      </w:r>
      <w:r>
        <w:rPr>
          <w:rFonts w:ascii="Times New Roman" w:eastAsia="Times New Roman" w:hAnsi="Times New Roman" w:cs="Times New Roman"/>
          <w:b w:val="0"/>
          <w:i w:val="0"/>
          <w:sz w:val="20"/>
        </w:rPr>
        <w:t xml:space="preserve">, offset by proceeds from sales and maturities of available-for-sale securities of </w:t>
      </w:r>
      <w:r>
        <w:rPr>
          <w:rFonts w:ascii="Times New Roman" w:eastAsia="Times New Roman" w:hAnsi="Times New Roman" w:cs="Times New Roman"/>
          <w:b w:val="0"/>
          <w:i w:val="0"/>
          <w:color w:val="000000"/>
          <w:sz w:val="20"/>
          <w:u w:val="none"/>
        </w:rPr>
        <w:t>$3,266</w:t>
      </w:r>
      <w:r>
        <w:rPr>
          <w:rFonts w:ascii="Times New Roman" w:eastAsia="Times New Roman" w:hAnsi="Times New Roman" w:cs="Times New Roman"/>
          <w:b w:val="0"/>
          <w:i w:val="0"/>
          <w:sz w:val="20"/>
        </w:rPr>
        <w:t>.</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highlight w:val="white"/>
          <w:u w:val="single"/>
        </w:rPr>
        <w:t>Financing Activities</w:t>
      </w:r>
      <w:r>
        <w:rPr>
          <w:rFonts w:ascii="Times New Roman" w:eastAsia="Times New Roman" w:hAnsi="Times New Roman" w:cs="Times New Roman"/>
          <w:b w:val="0"/>
          <w:i w:val="0"/>
          <w:color w:val="000000"/>
          <w:sz w:val="20"/>
          <w:highlight w:val="white"/>
          <w:u w:val="none"/>
        </w:rPr>
        <w:t>.</w:t>
      </w:r>
      <w:r>
        <w:rPr>
          <w:rFonts w:ascii="Times New Roman" w:eastAsia="Times New Roman" w:hAnsi="Times New Roman" w:cs="Times New Roman"/>
          <w:b w:val="0"/>
          <w:i w:val="0"/>
          <w:sz w:val="20"/>
        </w:rPr>
        <w:t xml:space="preserve"> Net cash </w:t>
      </w:r>
      <w:r>
        <w:rPr>
          <w:rFonts w:ascii="Times New Roman" w:eastAsia="Times New Roman" w:hAnsi="Times New Roman" w:cs="Times New Roman"/>
          <w:b w:val="0"/>
          <w:i w:val="0"/>
          <w:color w:val="000000"/>
          <w:sz w:val="20"/>
          <w:u w:val="none"/>
        </w:rPr>
        <w:t>used in financing activities</w:t>
      </w:r>
      <w:r>
        <w:rPr>
          <w:rFonts w:ascii="Times New Roman" w:eastAsia="Times New Roman" w:hAnsi="Times New Roman" w:cs="Times New Roman"/>
          <w:b w:val="0"/>
          <w:i w:val="0"/>
          <w:sz w:val="20"/>
        </w:rPr>
        <w:t xml:space="preserve"> was </w:t>
      </w:r>
      <w:r>
        <w:rPr>
          <w:rFonts w:ascii="Times New Roman" w:eastAsia="Times New Roman" w:hAnsi="Times New Roman" w:cs="Times New Roman"/>
          <w:b w:val="0"/>
          <w:i w:val="0"/>
          <w:color w:val="000000"/>
          <w:sz w:val="20"/>
          <w:u w:val="none"/>
        </w:rPr>
        <w:t>$11,528</w:t>
      </w:r>
      <w:r>
        <w:rPr>
          <w:rFonts w:ascii="Times New Roman" w:eastAsia="Times New Roman" w:hAnsi="Times New Roman" w:cs="Times New Roman"/>
          <w:b w:val="0"/>
          <w:i w:val="0"/>
          <w:sz w:val="20"/>
        </w:rPr>
        <w:t xml:space="preserve"> for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sz w:val="20"/>
        </w:rPr>
        <w:t xml:space="preserve">, which primarily consisted of a </w:t>
      </w:r>
      <w:r>
        <w:rPr>
          <w:rFonts w:ascii="Times New Roman" w:eastAsia="Times New Roman" w:hAnsi="Times New Roman" w:cs="Times New Roman"/>
          <w:b w:val="0"/>
          <w:i w:val="0"/>
          <w:color w:val="000000"/>
          <w:sz w:val="20"/>
          <w:u w:val="none"/>
        </w:rPr>
        <w:t>net decrease in client fund obligations of $11,177</w:t>
      </w:r>
      <w:r>
        <w:rPr>
          <w:rFonts w:ascii="Times New Roman" w:eastAsia="Times New Roman" w:hAnsi="Times New Roman" w:cs="Times New Roman"/>
          <w:b w:val="0"/>
          <w:i w:val="0"/>
          <w:sz w:val="20"/>
        </w:rPr>
        <w:t xml:space="preserve">. Net cash </w:t>
      </w:r>
      <w:r>
        <w:rPr>
          <w:rFonts w:ascii="Times New Roman" w:eastAsia="Times New Roman" w:hAnsi="Times New Roman" w:cs="Times New Roman"/>
          <w:b w:val="0"/>
          <w:i w:val="0"/>
          <w:color w:val="000000"/>
          <w:sz w:val="20"/>
          <w:u w:val="none"/>
        </w:rPr>
        <w:t>provided by financing activities</w:t>
      </w:r>
      <w:r>
        <w:rPr>
          <w:rFonts w:ascii="Times New Roman" w:eastAsia="Times New Roman" w:hAnsi="Times New Roman" w:cs="Times New Roman"/>
          <w:b w:val="0"/>
          <w:i w:val="0"/>
          <w:sz w:val="20"/>
        </w:rPr>
        <w:t xml:space="preserve"> was </w:t>
      </w:r>
      <w:r>
        <w:rPr>
          <w:rFonts w:ascii="Times New Roman" w:eastAsia="Times New Roman" w:hAnsi="Times New Roman" w:cs="Times New Roman"/>
          <w:b w:val="0"/>
          <w:i w:val="0"/>
          <w:color w:val="000000"/>
          <w:sz w:val="20"/>
          <w:u w:val="none"/>
        </w:rPr>
        <w:t>$63,925</w:t>
      </w:r>
      <w:r>
        <w:rPr>
          <w:rFonts w:ascii="Times New Roman" w:eastAsia="Times New Roman" w:hAnsi="Times New Roman" w:cs="Times New Roman"/>
          <w:b w:val="0"/>
          <w:i w:val="0"/>
          <w:sz w:val="20"/>
        </w:rPr>
        <w:t xml:space="preserve"> for the </w:t>
      </w:r>
      <w:r>
        <w:rPr>
          <w:rFonts w:ascii="Times New Roman" w:eastAsia="Times New Roman" w:hAnsi="Times New Roman" w:cs="Times New Roman"/>
          <w:b w:val="0"/>
          <w:i w:val="0"/>
          <w:color w:val="000000"/>
          <w:sz w:val="20"/>
          <w:u w:val="none"/>
        </w:rPr>
        <w:t>three months ended</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March 31, 2025</w:t>
      </w:r>
      <w:r>
        <w:rPr>
          <w:rFonts w:ascii="Times New Roman" w:eastAsia="Times New Roman" w:hAnsi="Times New Roman" w:cs="Times New Roman"/>
          <w:b w:val="0"/>
          <w:i w:val="0"/>
          <w:sz w:val="20"/>
        </w:rPr>
        <w:t xml:space="preserve">, which primarily consisted of a </w:t>
      </w:r>
      <w:r>
        <w:rPr>
          <w:rFonts w:ascii="Times New Roman" w:eastAsia="Times New Roman" w:hAnsi="Times New Roman" w:cs="Times New Roman"/>
          <w:b w:val="0"/>
          <w:i w:val="0"/>
          <w:color w:val="000000"/>
          <w:sz w:val="20"/>
          <w:u w:val="none"/>
        </w:rPr>
        <w:t>net increase in client fund obligations of $64,207</w:t>
      </w:r>
      <w:r>
        <w:rPr>
          <w:rFonts w:ascii="Times New Roman" w:eastAsia="Times New Roman" w:hAnsi="Times New Roman" w:cs="Times New Roman"/>
          <w:b w:val="0"/>
          <w:i w:val="0"/>
          <w:sz w:val="20"/>
        </w:rPr>
        <w: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highlight w:val="white"/>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color w:val="000000"/>
          <w:sz w:val="20"/>
          <w:highlight w:val="white"/>
          <w:u w:val="none"/>
        </w:rPr>
        <w:t xml:space="preserve">As of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sz w:val="20"/>
        </w:rPr>
        <w:t xml:space="preserve">, we have </w:t>
      </w:r>
      <w:r>
        <w:rPr>
          <w:rFonts w:ascii="Times New Roman" w:eastAsia="Times New Roman" w:hAnsi="Times New Roman" w:cs="Times New Roman"/>
          <w:b w:val="0"/>
          <w:i w:val="0"/>
          <w:color w:val="000000"/>
          <w:sz w:val="20"/>
          <w:u w:val="none"/>
        </w:rPr>
        <w:t>nine</w:t>
      </w:r>
      <w:r>
        <w:rPr>
          <w:rFonts w:ascii="Times New Roman" w:eastAsia="Times New Roman" w:hAnsi="Times New Roman" w:cs="Times New Roman"/>
          <w:b w:val="0"/>
          <w:i w:val="0"/>
          <w:sz w:val="20"/>
        </w:rPr>
        <w:t xml:space="preserve"> subordinated promissory notes related to acquisitions that occurred during the </w:t>
      </w:r>
      <w:r>
        <w:rPr>
          <w:rFonts w:ascii="Times New Roman" w:eastAsia="Times New Roman" w:hAnsi="Times New Roman" w:cs="Times New Roman"/>
          <w:b w:val="0"/>
          <w:i w:val="0"/>
          <w:color w:val="000000"/>
          <w:sz w:val="20"/>
          <w:highlight w:val="white"/>
          <w:u w:val="none"/>
        </w:rPr>
        <w:t>three months ended March 31, 2026</w:t>
      </w:r>
      <w:r>
        <w:rPr>
          <w:rFonts w:ascii="Times New Roman" w:eastAsia="Times New Roman" w:hAnsi="Times New Roman" w:cs="Times New Roman"/>
          <w:b w:val="0"/>
          <w:i w:val="0"/>
          <w:sz w:val="20"/>
        </w:rPr>
        <w:t xml:space="preserve"> and prior years with a combined outstanding principal balance of </w:t>
      </w:r>
      <w:r>
        <w:rPr>
          <w:rFonts w:ascii="Times New Roman" w:eastAsia="Times New Roman" w:hAnsi="Times New Roman" w:cs="Times New Roman"/>
          <w:b w:val="0"/>
          <w:i w:val="0"/>
          <w:color w:val="000000"/>
          <w:sz w:val="20"/>
          <w:u w:val="none"/>
        </w:rPr>
        <w:t>$11,701</w:t>
      </w:r>
      <w:r>
        <w:rPr>
          <w:rFonts w:ascii="Times New Roman" w:eastAsia="Times New Roman" w:hAnsi="Times New Roman" w:cs="Times New Roman"/>
          <w:b w:val="0"/>
          <w:i w:val="0"/>
          <w:sz w:val="20"/>
        </w:rPr>
        <w:t xml:space="preserve"> and maturity dates ranging from </w:t>
      </w:r>
      <w:r>
        <w:rPr>
          <w:rFonts w:ascii="Times New Roman" w:eastAsia="Times New Roman" w:hAnsi="Times New Roman" w:cs="Times New Roman"/>
          <w:b w:val="0"/>
          <w:i w:val="0"/>
          <w:color w:val="000000"/>
          <w:sz w:val="20"/>
          <w:u w:val="none"/>
        </w:rPr>
        <w:t>August 1, 2026</w:t>
      </w:r>
      <w:r>
        <w:rPr>
          <w:rFonts w:ascii="Times New Roman" w:eastAsia="Times New Roman" w:hAnsi="Times New Roman" w:cs="Times New Roman"/>
          <w:b w:val="0"/>
          <w:i w:val="0"/>
          <w:sz w:val="20"/>
        </w:rPr>
        <w:t xml:space="preserve">, to </w:t>
      </w:r>
      <w:r>
        <w:rPr>
          <w:rFonts w:ascii="Times New Roman" w:eastAsia="Times New Roman" w:hAnsi="Times New Roman" w:cs="Times New Roman"/>
          <w:b w:val="0"/>
          <w:i w:val="0"/>
          <w:color w:val="000000"/>
          <w:sz w:val="20"/>
          <w:u w:val="none"/>
        </w:rPr>
        <w:t>July 1, 2029</w:t>
      </w:r>
      <w:r>
        <w:rPr>
          <w:rFonts w:ascii="Times New Roman" w:eastAsia="Times New Roman" w:hAnsi="Times New Roman" w:cs="Times New Roman"/>
          <w:b w:val="0"/>
          <w:i w:val="0"/>
          <w:sz w:val="20"/>
        </w:rPr>
        <w:t>.</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sz w:val="20"/>
        </w:rPr>
        <w:t xml:space="preserve">On April 10, 2025, we entered into a Credit, Security and Guaranty Agreement (the “Loan Agreement”) with MidCap and the lenders from time to time party thereto (such lenders collectively with MidCap, the “Lenders”). Under the Loan Agreement, we may borrow up to </w:t>
      </w:r>
      <w:r>
        <w:rPr>
          <w:rFonts w:ascii="Times New Roman" w:eastAsia="Times New Roman" w:hAnsi="Times New Roman" w:cs="Times New Roman"/>
          <w:b w:val="0"/>
          <w:i w:val="0"/>
          <w:color w:val="000000"/>
          <w:sz w:val="20"/>
          <w:u w:val="none"/>
        </w:rPr>
        <w:t>$60,000</w:t>
      </w:r>
      <w:r>
        <w:rPr>
          <w:rFonts w:ascii="Times New Roman" w:eastAsia="Times New Roman" w:hAnsi="Times New Roman" w:cs="Times New Roman"/>
          <w:b w:val="0"/>
          <w:i w:val="0"/>
          <w:sz w:val="20"/>
        </w:rPr>
        <w:t xml:space="preserve"> from the Lenders, all of which was funded as of </w:t>
      </w:r>
      <w:r>
        <w:rPr>
          <w:rFonts w:ascii="Times New Roman" w:eastAsia="Times New Roman" w:hAnsi="Times New Roman" w:cs="Times New Roman"/>
          <w:b w:val="0"/>
          <w:i w:val="0"/>
          <w:color w:val="000000"/>
          <w:sz w:val="20"/>
          <w:u w:val="none"/>
        </w:rPr>
        <w:t>June 30, 2025</w:t>
      </w:r>
      <w:r>
        <w:rPr>
          <w:rFonts w:ascii="Times New Roman" w:eastAsia="Times New Roman" w:hAnsi="Times New Roman" w:cs="Times New Roman"/>
          <w:b w:val="0"/>
          <w:i w:val="0"/>
          <w:sz w:val="20"/>
        </w:rPr>
        <w:t xml:space="preserve">. The maturity date of the loan as provided under the Loan Agreement is </w:t>
      </w:r>
      <w:r>
        <w:rPr>
          <w:rFonts w:ascii="Times New Roman" w:eastAsia="Times New Roman" w:hAnsi="Times New Roman" w:cs="Times New Roman"/>
          <w:b w:val="0"/>
          <w:i w:val="0"/>
          <w:color w:val="000000"/>
          <w:sz w:val="20"/>
          <w:u w:val="none"/>
        </w:rPr>
        <w:t>April 1, 2030</w:t>
      </w:r>
      <w:r>
        <w:rPr>
          <w:rFonts w:ascii="Times New Roman" w:eastAsia="Times New Roman" w:hAnsi="Times New Roman" w:cs="Times New Roman"/>
          <w:b w:val="0"/>
          <w:i w:val="0"/>
          <w:sz w:val="20"/>
        </w:rPr>
        <w:t xml:space="preserve"> (the “Maturity Date”).</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Interest on the outstanding loan balance is payable monthly in arrears at an annual rate of Term Secured Overnight Financing Rate (“SOFR”) plus </w:t>
      </w:r>
      <w:r>
        <w:rPr>
          <w:rFonts w:ascii="Times New Roman" w:eastAsia="Times New Roman" w:hAnsi="Times New Roman" w:cs="Times New Roman"/>
          <w:b w:val="0"/>
          <w:i w:val="0"/>
          <w:color w:val="000000"/>
          <w:sz w:val="20"/>
          <w:u w:val="none"/>
        </w:rPr>
        <w:t>5.00%</w:t>
      </w:r>
      <w:r>
        <w:rPr>
          <w:rFonts w:ascii="Times New Roman" w:eastAsia="Times New Roman" w:hAnsi="Times New Roman" w:cs="Times New Roman"/>
          <w:b w:val="0"/>
          <w:i w:val="0"/>
          <w:sz w:val="20"/>
        </w:rPr>
        <w:t xml:space="preserve">, subject to a SOFR floor of </w:t>
      </w:r>
      <w:r>
        <w:rPr>
          <w:rFonts w:ascii="Times New Roman" w:eastAsia="Times New Roman" w:hAnsi="Times New Roman" w:cs="Times New Roman"/>
          <w:b w:val="0"/>
          <w:i w:val="0"/>
          <w:color w:val="000000"/>
          <w:sz w:val="20"/>
          <w:u w:val="none"/>
        </w:rPr>
        <w:t>2.00%</w:t>
      </w:r>
      <w:r>
        <w:rPr>
          <w:rFonts w:ascii="Times New Roman" w:eastAsia="Times New Roman" w:hAnsi="Times New Roman" w:cs="Times New Roman"/>
          <w:b w:val="0"/>
          <w:i w:val="0"/>
          <w:sz w:val="20"/>
        </w:rPr>
        <w:t xml:space="preserve">. This rate was </w:t>
      </w:r>
      <w:r>
        <w:rPr>
          <w:rFonts w:ascii="Times New Roman" w:eastAsia="Times New Roman" w:hAnsi="Times New Roman" w:cs="Times New Roman"/>
          <w:b w:val="0"/>
          <w:i w:val="0"/>
          <w:color w:val="000000"/>
          <w:sz w:val="20"/>
          <w:u w:val="none"/>
        </w:rPr>
        <w:t>9.04%</w:t>
      </w:r>
      <w:r>
        <w:rPr>
          <w:rFonts w:ascii="Times New Roman" w:eastAsia="Times New Roman" w:hAnsi="Times New Roman" w:cs="Times New Roman"/>
          <w:b w:val="0"/>
          <w:i w:val="0"/>
          <w:sz w:val="20"/>
        </w:rPr>
        <w:t xml:space="preserve"> as of </w:t>
      </w:r>
      <w:r>
        <w:rPr>
          <w:rFonts w:ascii="Times New Roman" w:eastAsia="Times New Roman" w:hAnsi="Times New Roman" w:cs="Times New Roman"/>
          <w:b w:val="0"/>
          <w:i w:val="0"/>
          <w:color w:val="000000"/>
          <w:sz w:val="20"/>
          <w:highlight w:val="white"/>
          <w:u w:val="none"/>
        </w:rPr>
        <w:t>March 31, 2026</w:t>
      </w:r>
      <w:r>
        <w:rPr>
          <w:rFonts w:ascii="Times New Roman" w:eastAsia="Times New Roman" w:hAnsi="Times New Roman" w:cs="Times New Roman"/>
          <w:b w:val="0"/>
          <w:i w:val="0"/>
          <w:sz w:val="20"/>
        </w:rPr>
        <w:t>. Prior to April 1, 2029 (the “Amortization Start Date”), we must make interest-only payments on the outstanding loan balance. Commencing on the Amortization Start Date and continuing on the first day of each calendar month thereafter, we will pay an amount equal to the total principal of the outstanding loan balance divided by twelve (</w:t>
      </w:r>
      <w:r>
        <w:rPr>
          <w:rFonts w:ascii="Times New Roman" w:eastAsia="Times New Roman" w:hAnsi="Times New Roman" w:cs="Times New Roman"/>
          <w:b w:val="0"/>
          <w:i w:val="0"/>
          <w:color w:val="000000"/>
          <w:sz w:val="20"/>
          <w:u w:val="none"/>
        </w:rPr>
        <w:t>12</w:t>
      </w:r>
      <w:r>
        <w:rPr>
          <w:rFonts w:ascii="Times New Roman" w:eastAsia="Times New Roman" w:hAnsi="Times New Roman" w:cs="Times New Roman"/>
          <w:b w:val="0"/>
          <w:i w:val="0"/>
          <w:sz w:val="20"/>
        </w:rPr>
        <w:t>), for a twelve (</w:t>
      </w:r>
      <w:r>
        <w:rPr>
          <w:rFonts w:ascii="Times New Roman" w:eastAsia="Times New Roman" w:hAnsi="Times New Roman" w:cs="Times New Roman"/>
          <w:b w:val="0"/>
          <w:i w:val="0"/>
          <w:color w:val="000000"/>
          <w:sz w:val="20"/>
          <w:u w:val="none"/>
        </w:rPr>
        <w:t>12</w:t>
      </w:r>
      <w:r>
        <w:rPr>
          <w:rFonts w:ascii="Times New Roman" w:eastAsia="Times New Roman" w:hAnsi="Times New Roman" w:cs="Times New Roman"/>
          <w:b w:val="0"/>
          <w:i w:val="0"/>
          <w:sz w:val="20"/>
        </w:rPr>
        <w:t xml:space="preserve">) month straight-line amortization of equal monthly principal payments. Also on a monthly basis, we must pay an administrative agency fee to MidCap equal to </w:t>
      </w:r>
      <w:r>
        <w:rPr>
          <w:rFonts w:ascii="Times New Roman" w:eastAsia="Times New Roman" w:hAnsi="Times New Roman" w:cs="Times New Roman"/>
          <w:b w:val="0"/>
          <w:i w:val="0"/>
          <w:color w:val="000000"/>
          <w:sz w:val="20"/>
          <w:u w:val="none"/>
        </w:rPr>
        <w:t>0.25%</w:t>
      </w:r>
      <w:r>
        <w:rPr>
          <w:rFonts w:ascii="Times New Roman" w:eastAsia="Times New Roman" w:hAnsi="Times New Roman" w:cs="Times New Roman"/>
          <w:b w:val="0"/>
          <w:i w:val="0"/>
          <w:sz w:val="20"/>
        </w:rPr>
        <w:t xml:space="preserve"> of the average end-of-day principal balance outstanding during the immediately preceding month. At the time of final payment under the loan, we will provide a final payment fee of </w:t>
      </w:r>
      <w:r>
        <w:rPr>
          <w:rFonts w:ascii="Times New Roman" w:eastAsia="Times New Roman" w:hAnsi="Times New Roman" w:cs="Times New Roman"/>
          <w:b w:val="0"/>
          <w:i w:val="0"/>
          <w:color w:val="000000"/>
          <w:sz w:val="20"/>
          <w:u w:val="none"/>
        </w:rPr>
        <w:t>2.00%</w:t>
      </w:r>
      <w:r>
        <w:rPr>
          <w:rFonts w:ascii="Times New Roman" w:eastAsia="Times New Roman" w:hAnsi="Times New Roman" w:cs="Times New Roman"/>
          <w:b w:val="0"/>
          <w:i w:val="0"/>
          <w:sz w:val="20"/>
        </w:rPr>
        <w:t xml:space="preserve"> of the amount advanced thereunder except in the case of a refinance of the loan with MidCap and the Lenders.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We are subject to customary events of default as described in the Loan Agreement. In such event, and for so long as it continues, the outstanding loan balance will bear interest at </w:t>
      </w:r>
      <w:r>
        <w:rPr>
          <w:rFonts w:ascii="Times New Roman" w:eastAsia="Times New Roman" w:hAnsi="Times New Roman" w:cs="Times New Roman"/>
          <w:b w:val="0"/>
          <w:i w:val="0"/>
          <w:color w:val="000000"/>
          <w:sz w:val="20"/>
          <w:u w:val="none"/>
        </w:rPr>
        <w:t>2.00%</w:t>
      </w:r>
      <w:r>
        <w:rPr>
          <w:rFonts w:ascii="Times New Roman" w:eastAsia="Times New Roman" w:hAnsi="Times New Roman" w:cs="Times New Roman"/>
          <w:b w:val="0"/>
          <w:i w:val="0"/>
          <w:sz w:val="20"/>
        </w:rPr>
        <w:t xml:space="preserve"> per annum in excess of the rate otherwise payable. The Loan Agreement is collateralized by substantially all of our assets except for all client funds balances and an amount of cash intended solely to cover employee wages, benefits, and taxes for a limited period. Under the Loan Agreement, we covenant to maintain a (1) Total Leverage Ratio (as defined in the Loan Agreement), as tested quarterly, no greater than </w:t>
      </w:r>
      <w:r>
        <w:rPr>
          <w:rFonts w:ascii="Times New Roman" w:eastAsia="Times New Roman" w:hAnsi="Times New Roman" w:cs="Times New Roman"/>
          <w:b w:val="0"/>
          <w:i w:val="0"/>
          <w:color w:val="000000"/>
          <w:sz w:val="20"/>
          <w:u w:val="none"/>
        </w:rPr>
        <w:t>5.50</w:t>
      </w:r>
      <w:r>
        <w:rPr>
          <w:rFonts w:ascii="Times New Roman" w:eastAsia="Times New Roman" w:hAnsi="Times New Roman" w:cs="Times New Roman"/>
          <w:b w:val="0"/>
          <w:i w:val="0"/>
          <w:sz w:val="20"/>
        </w:rPr>
        <w:t xml:space="preserve"> to 1.00, and (2) minimum liquidity threshold of </w:t>
      </w:r>
      <w:r>
        <w:rPr>
          <w:rFonts w:ascii="Times New Roman" w:eastAsia="Times New Roman" w:hAnsi="Times New Roman" w:cs="Times New Roman"/>
          <w:b w:val="0"/>
          <w:i w:val="0"/>
          <w:color w:val="000000"/>
          <w:sz w:val="20"/>
          <w:u w:val="none"/>
        </w:rPr>
        <w:t>$10,000</w:t>
      </w:r>
      <w:r>
        <w:rPr>
          <w:rFonts w:ascii="Times New Roman" w:eastAsia="Times New Roman" w:hAnsi="Times New Roman" w:cs="Times New Roman"/>
          <w:b w:val="0"/>
          <w:i w:val="0"/>
          <w:sz w:val="20"/>
        </w:rPr>
        <w:t xml:space="preserve">. As of </w:t>
      </w:r>
      <w:r>
        <w:rPr>
          <w:rFonts w:ascii="Times New Roman" w:eastAsia="Times New Roman" w:hAnsi="Times New Roman" w:cs="Times New Roman"/>
          <w:b w:val="0"/>
          <w:i w:val="0"/>
          <w:color w:val="000000"/>
          <w:sz w:val="20"/>
          <w:highlight w:val="white"/>
          <w:u w:val="none"/>
        </w:rPr>
        <w:t>March 31, 2026</w:t>
      </w:r>
      <w:r>
        <w:rPr>
          <w:rFonts w:ascii="Times New Roman" w:eastAsia="Times New Roman" w:hAnsi="Times New Roman" w:cs="Times New Roman"/>
          <w:b w:val="0"/>
          <w:i w:val="0"/>
          <w:sz w:val="20"/>
        </w:rPr>
        <w:t xml:space="preserve">, we are in compliance with all covenants under the Loan Agreement.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highlight w:val="white"/>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In connection with the Loan Agreement and subsequent draw, we incurred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sz w:val="20"/>
        </w:rPr>
        <w:t xml:space="preserve"> of origination, legal, and other fees that represent debt financing costs to be deferred and amortized over the duration of the Loan Agreement. As a result, net proceeds of all borrowings under the Loan Agreement were </w:t>
      </w:r>
      <w:r>
        <w:rPr>
          <w:rFonts w:ascii="Times New Roman" w:eastAsia="Times New Roman" w:hAnsi="Times New Roman" w:cs="Times New Roman"/>
          <w:b w:val="0"/>
          <w:i w:val="0"/>
          <w:color w:val="000000"/>
          <w:sz w:val="20"/>
          <w:u w:val="none"/>
        </w:rPr>
        <w:t>$57,975</w:t>
      </w:r>
      <w:r>
        <w:rPr>
          <w:rFonts w:ascii="Times New Roman" w:eastAsia="Times New Roman" w:hAnsi="Times New Roman" w:cs="Times New Roman"/>
          <w:b w:val="0"/>
          <w:i w:val="0"/>
          <w:sz w:val="20"/>
        </w:rPr>
        <w: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t>Sources of Liquidity</w:t>
      </w:r>
      <w:r>
        <w:rPr>
          <w:rFonts w:ascii="Times New Roman" w:eastAsia="Times New Roman" w:hAnsi="Times New Roman" w:cs="Times New Roman"/>
          <w:b w:val="0"/>
          <w:i w:val="0"/>
          <w:sz w:val="20"/>
        </w:rPr>
        <w:t xml:space="preserve">. As of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sz w:val="20"/>
        </w:rPr>
        <w:t xml:space="preserve">, our principal sources of liquidity consisted of approximately </w:t>
      </w:r>
      <w:r>
        <w:rPr>
          <w:rFonts w:ascii="Times New Roman" w:eastAsia="Times New Roman" w:hAnsi="Times New Roman" w:cs="Times New Roman"/>
          <w:b w:val="0"/>
          <w:i w:val="0"/>
          <w:color w:val="000000"/>
          <w:sz w:val="20"/>
          <w:u w:val="none"/>
        </w:rPr>
        <w:t>$19,221</w:t>
      </w:r>
      <w:r>
        <w:rPr>
          <w:rFonts w:ascii="Times New Roman" w:eastAsia="Times New Roman" w:hAnsi="Times New Roman" w:cs="Times New Roman"/>
          <w:b w:val="0"/>
          <w:i w:val="0"/>
          <w:sz w:val="20"/>
        </w:rPr>
        <w:t xml:space="preserve"> of cash and cash equivalents and cash generated from operations of our business over the next twelve months. Additionally, we have access to an “at the market offering” program entered in October 31, 2024, under which we may offer and sell up to $25,000 of newly issued common stock. As of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sz w:val="20"/>
        </w:rPr>
        <w:t>, there are $25,000 of shares of common stock available for issuance under the program.</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cannot ensure that we can grow our cash balances or limit our cash consumption and thus maintain sufficient cash balances for our planned operations or future acquisitions; however, we do believe that we have sufficient liquidity to support our business operations for at least the next twelve months. Future business demands may lead to cash utilization at levels greater than recently experienced or expected. We may need to raise additional capital in the future in order to grow our existing software operations and to seek additional strategic acquisitions in the near future. Further, we cannot ensure that we will be able to raise additional capital on acceptable terms, or at all, or at the time we need it.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18"/>
        </w:rPr>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25" w:name="Section26"/>
      <w:bookmarkEnd w:id="25"/>
    </w:p>
    <w:p>
      <w:pPr>
        <w:keepNext/>
        <w:keepLines/>
        <w:pageBreakBefore w:val="0"/>
        <w:widowControl w:val="0"/>
        <w:numPr>
          <w:ilvl w:val="0"/>
          <w:numId w:val="0"/>
        </w:numPr>
        <w:spacing w:before="0" w:after="0" w:line="288" w:lineRule="auto"/>
        <w:ind w:left="0" w:right="0" w:firstLine="0"/>
        <w:jc w:val="both"/>
        <w:outlineLvl w:val="2"/>
        <w:rPr>
          <w:rFonts w:ascii="Times New Roman" w:eastAsia="Times New Roman" w:hAnsi="Times New Roman" w:cs="Times New Roman"/>
          <w:b/>
          <w:i w:val="0"/>
          <w:sz w:val="20"/>
        </w:rPr>
      </w:pPr>
      <w:r>
        <w:rPr>
          <w:rFonts w:ascii="Times New Roman" w:eastAsia="Times New Roman" w:hAnsi="Times New Roman" w:cs="Times New Roman"/>
          <w:b/>
          <w:i w:val="0"/>
          <w:sz w:val="20"/>
        </w:rPr>
        <w:t>CRITICAL ACCOUNTING POLICIES AND ESTIMATES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The preparation of the Condensed Consolidated Financial Statements in conformity with U.S. generally accepted accounting principles requires management to make estimates and assumptions that affect the reported amounts of the assets and liabilities at the date of the financial statements and the reported amounts of revenues and expenses during the reporting period. These estimates are subjective in nature and involve judgments that affect the amounts reported. The Condensed Consolidated Financial Statements and the Notes to the Condensed Consolidated Financial Statements in Item 1 of this Form 10-Q, and the Notes to the Consolidated Financial Statements in Part II, Item 8 of our Annual Report on Form 10-K for the year ended </w:t>
      </w:r>
      <w:r>
        <w:rPr>
          <w:rFonts w:ascii="Times New Roman" w:eastAsia="Times New Roman" w:hAnsi="Times New Roman" w:cs="Times New Roman"/>
          <w:b w:val="0"/>
          <w:i w:val="0"/>
          <w:color w:val="000000"/>
          <w:sz w:val="20"/>
          <w:u w:val="none"/>
        </w:rPr>
        <w:t>December 31, 2025</w:t>
      </w:r>
      <w:r>
        <w:rPr>
          <w:rFonts w:ascii="Times New Roman" w:eastAsia="Times New Roman" w:hAnsi="Times New Roman" w:cs="Times New Roman"/>
          <w:b w:val="0"/>
          <w:i w:val="0"/>
          <w:sz w:val="20"/>
        </w:rPr>
        <w:t xml:space="preserve">, describe the significant accounting policies and methods used in the preparation of our consolidated financial statements. There have been no material changes to our critical accounting estimates included in our Annual Report on Form 10-K for the year ended </w:t>
      </w:r>
      <w:r>
        <w:rPr>
          <w:rFonts w:ascii="Times New Roman" w:eastAsia="Times New Roman" w:hAnsi="Times New Roman" w:cs="Times New Roman"/>
          <w:b w:val="0"/>
          <w:i w:val="0"/>
          <w:color w:val="000000"/>
          <w:sz w:val="20"/>
          <w:u w:val="none"/>
        </w:rPr>
        <w:t>December 31, 2025</w:t>
      </w:r>
      <w:r>
        <w:rPr>
          <w:rFonts w:ascii="Times New Roman" w:eastAsia="Times New Roman" w:hAnsi="Times New Roman" w:cs="Times New Roman"/>
          <w:b w:val="0"/>
          <w:i w:val="0"/>
          <w:sz w:val="20"/>
        </w:rPr>
        <w:t>.</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1"/>
        <w:rPr>
          <w:rFonts w:ascii="Times New Roman" w:eastAsia="Times New Roman" w:hAnsi="Times New Roman" w:cs="Times New Roman"/>
          <w:b/>
          <w:i w:val="0"/>
          <w:sz w:val="20"/>
        </w:rPr>
      </w:pPr>
      <w:bookmarkStart w:id="26" w:name="Section27"/>
      <w:bookmarkEnd w:id="26"/>
      <w:r>
        <w:rPr>
          <w:rFonts w:ascii="Times New Roman" w:eastAsia="Times New Roman" w:hAnsi="Times New Roman" w:cs="Times New Roman"/>
          <w:b/>
          <w:i w:val="0"/>
          <w:sz w:val="20"/>
        </w:rPr>
        <w:t>ITEM 3. QUANTITATIVE AND QUALITATIVE DISCLOSURES ABOUT MARKET RISK</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There have been no material changes to our exposure from market risks from those disclosed in our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sz w:val="20"/>
        </w:rPr>
        <w:t xml:space="preserve"> Annual Report on Form 10-K.</w:t>
      </w:r>
    </w:p>
    <w:p>
      <w:pPr>
        <w:keepNext/>
        <w:keepLines/>
        <w:pageBreakBefore w:val="0"/>
        <w:widowControl w:val="0"/>
        <w:numPr>
          <w:ilvl w:val="0"/>
          <w:numId w:val="0"/>
        </w:numPr>
        <w:spacing w:before="0" w:after="0" w:line="288" w:lineRule="auto"/>
        <w:ind w:left="0" w:right="0" w:firstLine="720"/>
        <w:jc w:val="both"/>
        <w:outlineLvl w:val="9"/>
        <w:sectPr>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27" w:name="Section28"/>
      <w:bookmarkEnd w:id="27"/>
    </w:p>
    <w:p>
      <w:pPr>
        <w:keepNext/>
        <w:keepLines/>
        <w:pageBreakBefore w:val="0"/>
        <w:widowControl w:val="0"/>
        <w:numPr>
          <w:ilvl w:val="0"/>
          <w:numId w:val="0"/>
        </w:numPr>
        <w:spacing w:before="0" w:after="0" w:line="288" w:lineRule="auto"/>
        <w:ind w:left="0" w:right="0" w:firstLine="0"/>
        <w:jc w:val="both"/>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4. CONTROLS AND PROCEDURES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i w:val="0"/>
          <w:sz w:val="20"/>
        </w:rPr>
        <w:t>Evaluation of Disclosure Control and Procedures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sz w:val="20"/>
        </w:rPr>
        <w:t xml:space="preserve">The Company maintains disclosure controls and procedures as defined in Rules 13a-15(e) and 15d-15(e) under the Exchange Act that are designed to ensure that information required to be disclosed in the reports filed or submitted by Asure to the SEC is recorded, processed, summarized, and reported, within the time periods specified by the SEC’s rules and forms, and is accumulated and communicated to management including the Chief Executive Officer and Chief Financial Officer, as appropriate, to allow timely decisions regarding required disclosure. The Company’s management, including the Chief Executive Officer and Chief Financial Officer, performed an evaluation to conclude with reasonable assurance that Asure’s disclosure controls and procedures were designed and operating effectively to report the information each company is required to disclose in the reports they file with the SEC on a timely basis. Based on that evaluation, the Chief Executive Officer and the Chief Financial Officer of Asure have concluded that as of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sz w:val="20"/>
        </w:rPr>
        <w:t>, disclosure controls and procedures were effective.</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Change in Internal Controls over Financial Reporting</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sz w:val="20"/>
        </w:rPr>
        <w:t xml:space="preserve">There were no changes in our internal control over financial reporting (as defined in Rules 13a-15(f) or 15d-15(f) of the Exchange Act) that occurred during the period ended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sz w:val="20"/>
        </w:rPr>
        <w:t>, that have materially affected, or are reasonably likely to materially affect, our internal control over financial reporting.</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855"/>
        <w:jc w:val="center"/>
        <w:outlineLvl w:val="0"/>
        <w:rPr>
          <w:rFonts w:ascii="Times New Roman" w:eastAsia="Times New Roman" w:hAnsi="Times New Roman" w:cs="Times New Roman"/>
          <w:b/>
          <w:i w:val="0"/>
          <w:sz w:val="20"/>
        </w:rPr>
      </w:pPr>
      <w:bookmarkStart w:id="28" w:name="Section29"/>
      <w:bookmarkEnd w:id="28"/>
      <w:r>
        <w:rPr>
          <w:rFonts w:ascii="Times New Roman" w:eastAsia="Times New Roman" w:hAnsi="Times New Roman" w:cs="Times New Roman"/>
          <w:b/>
          <w:i w:val="0"/>
          <w:sz w:val="20"/>
        </w:rPr>
        <w:t>PART II – OTHER INFORMATION</w:t>
      </w:r>
    </w:p>
    <w:p>
      <w:pPr>
        <w:keepNext w:val="0"/>
        <w:keepLines/>
        <w:pageBreakBefore w:val="0"/>
        <w:widowControl w:val="0"/>
        <w:numPr>
          <w:ilvl w:val="0"/>
          <w:numId w:val="0"/>
        </w:numPr>
        <w:spacing w:before="0" w:after="0" w:line="288" w:lineRule="auto"/>
        <w:ind w:left="0" w:right="0" w:firstLine="855"/>
        <w:jc w:val="center"/>
        <w:outlineLvl w:val="0"/>
        <w:sectPr>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bookmarkStart w:id="29" w:name="Section30"/>
      <w:bookmarkEnd w:id="29"/>
    </w:p>
    <w:p>
      <w:pPr>
        <w:keepNext/>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1. LEGAL PROCEEDINGS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sz w:val="20"/>
        </w:rPr>
        <w:t xml:space="preserve">We have been, and in the future may be, the defendant or plaintiff in various actions arising in the normal course of business. As of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sz w:val="20"/>
        </w:rPr>
        <w:t xml:space="preserve">, we were not party to any material legal proceedings. </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30" w:name="Section31"/>
      <w:bookmarkEnd w:id="30"/>
    </w:p>
    <w:p>
      <w:pPr>
        <w:keepNext/>
        <w:keepLines/>
        <w:pageBreakBefore w:val="0"/>
        <w:widowControl w:val="0"/>
        <w:numPr>
          <w:ilvl w:val="0"/>
          <w:numId w:val="0"/>
        </w:numPr>
        <w:spacing w:before="0" w:after="0" w:line="288" w:lineRule="auto"/>
        <w:ind w:left="0" w:right="0" w:firstLine="0"/>
        <w:jc w:val="both"/>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1A. RISK FACTORS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There have been no material changes from the risk factors previously disclosed in the Company’s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sz w:val="20"/>
        </w:rPr>
        <w:t xml:space="preserve"> Annual Report on Form 10-K, filed with the SEC on </w:t>
      </w:r>
      <w:r>
        <w:rPr>
          <w:rFonts w:ascii="Times New Roman" w:eastAsia="Times New Roman" w:hAnsi="Times New Roman" w:cs="Times New Roman"/>
          <w:b w:val="0"/>
          <w:i w:val="0"/>
          <w:color w:val="000000"/>
          <w:sz w:val="20"/>
          <w:u w:val="none"/>
        </w:rPr>
        <w:t>February 26, 2026</w:t>
      </w:r>
      <w:r>
        <w:rPr>
          <w:rFonts w:ascii="Times New Roman" w:eastAsia="Times New Roman" w:hAnsi="Times New Roman" w:cs="Times New Roman"/>
          <w:b w:val="0"/>
          <w:i w:val="0"/>
          <w:sz w:val="20"/>
        </w:rPr>
        <w:t>, and investors are encouraged to review these risk factors prior to making an investment in the Company.</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highlight w:val="white"/>
          <w:u w:val="none"/>
        </w:rPr>
      </w:pPr>
      <w:bookmarkStart w:id="31" w:name="Section32"/>
      <w:bookmarkEnd w:id="31"/>
    </w:p>
    <w:p>
      <w:pPr>
        <w:keepNext w:val="0"/>
        <w:keepLines/>
        <w:pageBreakBefore w:val="0"/>
        <w:widowControl w:val="0"/>
        <w:numPr>
          <w:ilvl w:val="0"/>
          <w:numId w:val="0"/>
        </w:numPr>
        <w:spacing w:before="0" w:after="0" w:line="288" w:lineRule="auto"/>
        <w:ind w:left="0" w:right="0" w:firstLine="0"/>
        <w:jc w:val="both"/>
        <w:outlineLvl w:val="1"/>
        <w:rPr>
          <w:rFonts w:ascii="Times New Roman" w:eastAsia="Times New Roman" w:hAnsi="Times New Roman" w:cs="Times New Roman"/>
          <w:b/>
          <w:i w:val="0"/>
          <w:color w:val="000000"/>
          <w:sz w:val="20"/>
          <w:highlight w:val="white"/>
          <w:u w:val="none"/>
        </w:rPr>
      </w:pPr>
      <w:r>
        <w:rPr>
          <w:rFonts w:ascii="Times New Roman" w:eastAsia="Times New Roman" w:hAnsi="Times New Roman" w:cs="Times New Roman"/>
          <w:b/>
          <w:i w:val="0"/>
          <w:color w:val="000000"/>
          <w:sz w:val="20"/>
          <w:highlight w:val="white"/>
          <w:u w:val="none"/>
        </w:rPr>
        <w:t>ITEM 2. UNREGISTERED SALES OF EQUITY SECURITIES AND USE OF PROCEEDS</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highlight w:val="white"/>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color w:val="000000"/>
          <w:sz w:val="20"/>
          <w:highlight w:val="white"/>
          <w:u w:val="none"/>
        </w:rPr>
        <w:t>On February 1, 2026, we issued 49 shares of our common stock to a reseller partner from whom we acquired certain assets. These shares were part of the purchase price consideration in connection with such purchase. The shares were valued at $9.49 per share, or an aggregate of $463. The issuance and sale of the shares of our common stock in connection with this settlement are exempt from the registration requirements of the Securities Act of 1933 pursuant to Section 4(a)(2) thereof and Rule 506(b) of Regulation D thereunder.</w:t>
      </w:r>
    </w:p>
    <w:p>
      <w:pPr>
        <w:keepNext/>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32" w:name="Section33"/>
      <w:bookmarkEnd w:id="32"/>
    </w:p>
    <w:p>
      <w:pPr>
        <w:keepNext/>
        <w:keepLines/>
        <w:pageBreakBefore w:val="0"/>
        <w:widowControl w:val="0"/>
        <w:numPr>
          <w:ilvl w:val="0"/>
          <w:numId w:val="0"/>
        </w:numPr>
        <w:spacing w:before="0" w:after="0" w:line="288" w:lineRule="auto"/>
        <w:ind w:left="0" w:right="0" w:firstLine="0"/>
        <w:jc w:val="both"/>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3. DEFAULTS UPON SENIOR SECURITIES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None.</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33" w:name="Section34"/>
      <w:bookmarkEnd w:id="33"/>
    </w:p>
    <w:p>
      <w:pPr>
        <w:keepNext/>
        <w:keepLines/>
        <w:pageBreakBefore w:val="0"/>
        <w:widowControl w:val="0"/>
        <w:numPr>
          <w:ilvl w:val="0"/>
          <w:numId w:val="0"/>
        </w:numPr>
        <w:spacing w:before="0" w:after="0" w:line="288" w:lineRule="auto"/>
        <w:ind w:left="0" w:right="0" w:firstLine="0"/>
        <w:jc w:val="both"/>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4. MINE SAFETY DISCLOSURES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None.</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34" w:name="Section35"/>
      <w:bookmarkEnd w:id="34"/>
    </w:p>
    <w:p>
      <w:pPr>
        <w:keepNext/>
        <w:keepLines/>
        <w:pageBreakBefore w:val="0"/>
        <w:widowControl w:val="0"/>
        <w:numPr>
          <w:ilvl w:val="0"/>
          <w:numId w:val="0"/>
        </w:numPr>
        <w:spacing w:before="0" w:after="0" w:line="288" w:lineRule="auto"/>
        <w:ind w:left="0" w:right="0" w:firstLine="0"/>
        <w:jc w:val="both"/>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5. OTHER INFORMATION</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none"/>
        </w:rPr>
        <w:t xml:space="preserve">During the three months ended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color w:val="000000"/>
          <w:sz w:val="20"/>
          <w:u w:val="none"/>
        </w:rPr>
        <w:t>, none of our directors or officers have entered into, amended or</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terminated a 10b5-1 trading plan.</w:t>
      </w:r>
    </w:p>
    <w:p>
      <w:pPr>
        <w:keepNext w:val="0"/>
        <w:keepLines/>
        <w:pageBreakBefore w:val="0"/>
        <w:widowControl w:val="0"/>
        <w:numPr>
          <w:ilvl w:val="0"/>
          <w:numId w:val="0"/>
        </w:numPr>
        <w:spacing w:before="0" w:after="0" w:line="288" w:lineRule="auto"/>
        <w:ind w:left="0" w:right="0" w:firstLine="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i w:val="0"/>
          <w:sz w:val="20"/>
        </w:rPr>
      </w:pPr>
      <w:bookmarkStart w:id="35" w:name="Section36"/>
      <w:bookmarkEnd w:id="35"/>
      <w:r>
        <w:rPr>
          <w:rFonts w:ascii="Times New Roman" w:eastAsia="Times New Roman" w:hAnsi="Times New Roman" w:cs="Times New Roman"/>
          <w:b/>
          <w:i w:val="0"/>
          <w:sz w:val="20"/>
        </w:rPr>
        <w:t>ITEM 6. EXHIBITS, FINANCIAL STATEMENT SCHEDULES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p>
      <w:pPr>
        <w:keepNext/>
        <w:keepLines/>
        <w:pageBreakBefore w:val="0"/>
        <w:widowControl w:val="0"/>
        <w:numPr>
          <w:ilvl w:val="0"/>
          <w:numId w:val="18"/>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following documents are filed as a part of this Quarterly Report on Form 10-Q:</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19"/>
        </w:numPr>
        <w:spacing w:before="0" w:after="0" w:line="288" w:lineRule="auto"/>
        <w:ind w:left="144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Financial Statements:</w:t>
      </w:r>
    </w:p>
    <w:p>
      <w:pPr>
        <w:keepNext w:val="0"/>
        <w:keepLines/>
        <w:pageBreakBefore w:val="0"/>
        <w:widowControl w:val="0"/>
        <w:numPr>
          <w:ilvl w:val="0"/>
          <w:numId w:val="0"/>
        </w:numPr>
        <w:spacing w:before="0" w:after="0" w:line="288" w:lineRule="auto"/>
        <w:ind w:left="72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144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Financial Statements required by this item are submitted in Part I, Item 1 of this report.</w:t>
      </w:r>
    </w:p>
    <w:p>
      <w:pPr>
        <w:keepNext w:val="0"/>
        <w:keepLines/>
        <w:pageBreakBefore w:val="0"/>
        <w:widowControl w:val="0"/>
        <w:numPr>
          <w:ilvl w:val="0"/>
          <w:numId w:val="0"/>
        </w:numPr>
        <w:spacing w:before="0" w:after="0" w:line="288" w:lineRule="auto"/>
        <w:ind w:left="72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19"/>
        </w:numPr>
        <w:spacing w:before="0" w:after="0" w:line="288" w:lineRule="auto"/>
        <w:ind w:left="144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Financial Statement Schedules:</w:t>
      </w:r>
    </w:p>
    <w:p>
      <w:pPr>
        <w:keepNext w:val="0"/>
        <w:keepLines/>
        <w:pageBreakBefore w:val="0"/>
        <w:widowControl w:val="0"/>
        <w:numPr>
          <w:ilvl w:val="0"/>
          <w:numId w:val="0"/>
        </w:numPr>
        <w:spacing w:before="0" w:after="0" w:line="288" w:lineRule="auto"/>
        <w:ind w:left="72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144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All schedules are omitted because they are not applicable, or the required information is shown in the Financial Statements or in the notes thereto.</w:t>
      </w:r>
    </w:p>
    <w:p>
      <w:pPr>
        <w:keepNext w:val="0"/>
        <w:keepLines/>
        <w:pageBreakBefore w:val="0"/>
        <w:widowControl w:val="0"/>
        <w:numPr>
          <w:ilvl w:val="0"/>
          <w:numId w:val="0"/>
        </w:numPr>
        <w:spacing w:before="0" w:after="0" w:line="288" w:lineRule="auto"/>
        <w:ind w:left="720" w:right="0" w:firstLine="0"/>
        <w:jc w:val="left"/>
        <w:outlineLvl w:val="9"/>
        <w:rPr>
          <w:rFonts w:ascii="Times New Roman" w:eastAsia="Times New Roman" w:hAnsi="Times New Roman" w:cs="Times New Roman"/>
          <w:b w:val="0"/>
          <w:i w:val="0"/>
          <w:sz w:val="20"/>
        </w:rPr>
      </w:pPr>
    </w:p>
    <w:p>
      <w:pPr>
        <w:keepNext/>
        <w:keepLines/>
        <w:pageBreakBefore w:val="0"/>
        <w:widowControl w:val="0"/>
        <w:numPr>
          <w:ilvl w:val="0"/>
          <w:numId w:val="19"/>
        </w:numPr>
        <w:spacing w:before="0" w:after="0" w:line="288" w:lineRule="auto"/>
        <w:ind w:left="144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Exhibits: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tbl>
      <w:tblPr>
        <w:tblStyle w:val="TableNormal0"/>
        <w:tblW w:w="10230" w:type="dxa"/>
        <w:jc w:val="left"/>
        <w:tblInd w:w="0" w:type="dxa"/>
        <w:tblLayout w:type="fixed"/>
      </w:tblPr>
      <w:tblGrid>
        <w:gridCol w:w="1140"/>
        <w:gridCol w:w="195"/>
        <w:gridCol w:w="8895"/>
      </w:tblGrid>
      <w:tr>
        <w:tblPrEx>
          <w:tblW w:w="10230" w:type="dxa"/>
          <w:tblInd w:w="0" w:type="dxa"/>
          <w:tblLayout w:type="fixed"/>
        </w:tblPrEx>
        <w:trPr>
          <w:trHeight w:hRule="exact" w:val="480"/>
          <w:tblHeader/>
        </w:trPr>
        <w:tc>
          <w:tcPr>
            <w:tcW w:w="1140" w:type="dxa"/>
            <w:tcBorders>
              <w:top w:val="nil"/>
              <w:left w:val="nil"/>
              <w:bottom w:val="single" w:sz="8" w:space="0" w:color="000000"/>
              <w:right w:val="nil"/>
            </w:tcBorders>
            <w:tcMar>
              <w:top w:w="0" w:type="dxa"/>
              <w:left w:w="53" w:type="dxa"/>
              <w:bottom w:w="0" w:type="dxa"/>
              <w:right w:w="53" w:type="dxa"/>
            </w:tcMar>
            <w:vAlign w:val="bottom"/>
          </w:tcPr>
          <w:p>
            <w:pPr>
              <w:pageBreakBefore w:val="0"/>
              <w:spacing w:before="53" w:after="30" w:line="240" w:lineRule="auto"/>
              <w:jc w:val="left"/>
            </w:pPr>
            <w:r>
              <w:rPr>
                <w:rFonts w:ascii="Times New Roman" w:eastAsia="Times New Roman" w:hAnsi="Times New Roman" w:cs="Times New Roman"/>
                <w:b/>
                <w:i w:val="0"/>
                <w:color w:val="000000"/>
                <w:sz w:val="20"/>
                <w:u w:val="none"/>
              </w:rPr>
              <w:t>EXHIBIT NUMBER</w:t>
            </w: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single" w:sz="8" w:space="0" w:color="000000"/>
              <w:right w:val="nil"/>
            </w:tcBorders>
            <w:tcMar>
              <w:top w:w="0" w:type="dxa"/>
              <w:left w:w="53" w:type="dxa"/>
              <w:bottom w:w="0" w:type="dxa"/>
              <w:right w:w="53" w:type="dxa"/>
            </w:tcMar>
            <w:vAlign w:val="bottom"/>
          </w:tcPr>
          <w:p>
            <w:pPr>
              <w:pageBreakBefore w:val="0"/>
              <w:spacing w:before="53" w:after="30" w:line="240" w:lineRule="auto"/>
              <w:jc w:val="both"/>
            </w:pPr>
            <w:r>
              <w:rPr>
                <w:rFonts w:ascii="Times New Roman" w:eastAsia="Times New Roman" w:hAnsi="Times New Roman" w:cs="Times New Roman"/>
                <w:b/>
                <w:i w:val="0"/>
                <w:color w:val="000000"/>
                <w:sz w:val="20"/>
                <w:u w:val="none"/>
              </w:rPr>
              <w:t>DESCRIPTION</w:t>
            </w:r>
          </w:p>
        </w:tc>
      </w:tr>
      <w:tr>
        <w:tblPrEx>
          <w:tblW w:w="10230" w:type="dxa"/>
          <w:tblInd w:w="0" w:type="dxa"/>
          <w:tblLayout w:type="fixed"/>
        </w:tblPrEx>
        <w:trPr>
          <w:trHeight w:hRule="exact" w:val="675"/>
          <w:tblHeader/>
        </w:trPr>
        <w:tc>
          <w:tcPr>
            <w:tcW w:w="1140" w:type="dxa"/>
            <w:tcBorders>
              <w:top w:val="single" w:sz="8" w:space="0" w:color="000000"/>
              <w:left w:val="nil"/>
              <w:bottom w:val="nil"/>
              <w:right w:val="nil"/>
            </w:tcBorders>
            <w:tcMar>
              <w:top w:w="0" w:type="dxa"/>
              <w:left w:w="53" w:type="dxa"/>
              <w:bottom w:w="0" w:type="dxa"/>
              <w:right w:w="53" w:type="dxa"/>
            </w:tcMar>
            <w:vAlign w:val="top"/>
          </w:tcPr>
          <w:p>
            <w:pPr>
              <w:pStyle w:val="Normal-wk"/>
              <w:pageBreakBefore w:val="0"/>
              <w:numPr>
                <w:ilvl w:val="0"/>
                <w:numId w:val="0"/>
              </w:numPr>
              <w:spacing w:before="3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16" w:history="1">
              <w:r>
                <w:rPr>
                  <w:rFonts w:ascii="Times New Roman" w:eastAsia="Times New Roman" w:hAnsi="Times New Roman" w:cs="Times New Roman"/>
                  <w:b w:val="0"/>
                  <w:i w:val="0"/>
                  <w:color w:val="0000FF"/>
                  <w:sz w:val="20"/>
                  <w:u w:val="single"/>
                  <w:shd w:val="clear" w:color="auto" w:fill="auto"/>
                </w:rPr>
                <w:t>10.1+</w:t>
              </w:r>
            </w:hyperlink>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single" w:sz="8" w:space="0" w:color="000000"/>
              <w:left w:val="nil"/>
              <w:bottom w:val="nil"/>
              <w:right w:val="nil"/>
            </w:tcBorders>
            <w:tcMar>
              <w:top w:w="0" w:type="dxa"/>
              <w:left w:w="53" w:type="dxa"/>
              <w:bottom w:w="0" w:type="dxa"/>
              <w:right w:w="53" w:type="dxa"/>
            </w:tcMar>
            <w:vAlign w:val="top"/>
          </w:tcPr>
          <w:p>
            <w:pPr>
              <w:pStyle w:val="Normal-wk"/>
              <w:pageBreakBefore w:val="0"/>
              <w:numPr>
                <w:ilvl w:val="0"/>
                <w:numId w:val="0"/>
              </w:numPr>
              <w:spacing w:before="3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17" w:history="1">
              <w:r>
                <w:rPr>
                  <w:rFonts w:ascii="Times New Roman" w:eastAsia="Times New Roman" w:hAnsi="Times New Roman" w:cs="Times New Roman"/>
                  <w:b w:val="0"/>
                  <w:i w:val="0"/>
                  <w:color w:val="0000FF"/>
                  <w:sz w:val="20"/>
                  <w:u w:val="single"/>
                  <w:shd w:val="clear" w:color="auto" w:fill="auto"/>
                </w:rPr>
                <w:t>Form of 2026 Performance Stock Unit Award Grant Notice and Performance Stock Unit Award Agreement under the Company’s 2018 Incentive Award Plan. (Previously filed as Exhibit 10.13 to the Company’s Annual Report on Form 10-K (File No. 1-34522), filed February 26, 2026).</w:t>
              </w:r>
            </w:hyperlink>
          </w:p>
        </w:tc>
      </w:tr>
      <w:tr>
        <w:tblPrEx>
          <w:tblW w:w="10230" w:type="dxa"/>
          <w:tblInd w:w="0" w:type="dxa"/>
          <w:tblLayout w:type="fixed"/>
        </w:tblPrEx>
        <w:trPr>
          <w:trHeight w:hRule="exact" w:val="105"/>
        </w:trPr>
        <w:tc>
          <w:tcPr>
            <w:tcW w:w="11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trHeight w:hRule="exact" w:val="225"/>
        </w:trPr>
        <w:tc>
          <w:tcPr>
            <w:tcW w:w="1140" w:type="dxa"/>
            <w:tcBorders>
              <w:top w:val="nil"/>
              <w:left w:val="nil"/>
              <w:bottom w:val="nil"/>
              <w:right w:val="nil"/>
            </w:tcBorders>
            <w:tcMar>
              <w:top w:w="0" w:type="dxa"/>
              <w:left w:w="53" w:type="dxa"/>
              <w:bottom w:w="0" w:type="dxa"/>
              <w:right w:w="53" w:type="dxa"/>
            </w:tcMar>
            <w:vAlign w:val="top"/>
          </w:tcPr>
          <w:p>
            <w:pPr>
              <w:pStyle w:val="Normal-wk"/>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18" w:history="1">
              <w:r>
                <w:rPr>
                  <w:rFonts w:ascii="Times New Roman" w:eastAsia="Times New Roman" w:hAnsi="Times New Roman" w:cs="Times New Roman"/>
                  <w:b w:val="0"/>
                  <w:i w:val="0"/>
                  <w:color w:val="0000FF"/>
                  <w:sz w:val="20"/>
                  <w:u w:val="single"/>
                  <w:shd w:val="clear" w:color="auto" w:fill="auto"/>
                </w:rPr>
                <w:t>31.1*</w:t>
              </w:r>
            </w:hyperlink>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top"/>
          </w:tcPr>
          <w:p>
            <w:pPr>
              <w:pStyle w:val="Normal-wk"/>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19" w:history="1">
              <w:r>
                <w:rPr>
                  <w:rFonts w:ascii="Times New Roman" w:eastAsia="Times New Roman" w:hAnsi="Times New Roman" w:cs="Times New Roman"/>
                  <w:b w:val="0"/>
                  <w:i w:val="0"/>
                  <w:color w:val="0000FF"/>
                  <w:sz w:val="20"/>
                  <w:u w:val="single"/>
                  <w:shd w:val="clear" w:color="auto" w:fill="auto"/>
                </w:rPr>
                <w:t>Certification pursuant to Section 302 of the Sarbanes-Oxley Act of 2002 (filed herewith).</w:t>
              </w:r>
            </w:hyperlink>
          </w:p>
        </w:tc>
      </w:tr>
      <w:tr>
        <w:tblPrEx>
          <w:tblW w:w="10230" w:type="dxa"/>
          <w:tblInd w:w="0" w:type="dxa"/>
          <w:tblLayout w:type="fixed"/>
        </w:tblPrEx>
        <w:trPr>
          <w:trHeight w:hRule="exact" w:val="120"/>
        </w:trPr>
        <w:tc>
          <w:tcPr>
            <w:tcW w:w="11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trHeight w:hRule="exact" w:val="285"/>
        </w:trPr>
        <w:tc>
          <w:tcPr>
            <w:tcW w:w="1140" w:type="dxa"/>
            <w:tcBorders>
              <w:top w:val="nil"/>
              <w:left w:val="nil"/>
              <w:bottom w:val="nil"/>
              <w:right w:val="nil"/>
            </w:tcBorders>
            <w:tcMar>
              <w:top w:w="0" w:type="dxa"/>
              <w:left w:w="53" w:type="dxa"/>
              <w:bottom w:w="0" w:type="dxa"/>
              <w:right w:w="53" w:type="dxa"/>
            </w:tcMar>
            <w:vAlign w:val="top"/>
          </w:tcPr>
          <w:p>
            <w:pPr>
              <w:pStyle w:val="Normal-wk"/>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20" w:history="1">
              <w:r>
                <w:rPr>
                  <w:rFonts w:ascii="Times New Roman" w:eastAsia="Times New Roman" w:hAnsi="Times New Roman" w:cs="Times New Roman"/>
                  <w:b w:val="0"/>
                  <w:i w:val="0"/>
                  <w:color w:val="0000FF"/>
                  <w:sz w:val="20"/>
                  <w:u w:val="single"/>
                  <w:shd w:val="clear" w:color="auto" w:fill="auto"/>
                </w:rPr>
                <w:t>31.2*</w:t>
              </w:r>
            </w:hyperlink>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top"/>
          </w:tcPr>
          <w:p>
            <w:pPr>
              <w:pStyle w:val="Normal-wk"/>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21" w:history="1">
              <w:r>
                <w:rPr>
                  <w:rFonts w:ascii="Times New Roman" w:eastAsia="Times New Roman" w:hAnsi="Times New Roman" w:cs="Times New Roman"/>
                  <w:b w:val="0"/>
                  <w:i w:val="0"/>
                  <w:color w:val="0000FF"/>
                  <w:sz w:val="20"/>
                  <w:u w:val="single"/>
                  <w:shd w:val="clear" w:color="auto" w:fill="auto"/>
                </w:rPr>
                <w:t>Certification pursuant to Section 302 of the Sarbanes-Oxley Act of 2002 (filed herewith).</w:t>
              </w:r>
            </w:hyperlink>
          </w:p>
        </w:tc>
      </w:tr>
      <w:tr>
        <w:tblPrEx>
          <w:tblW w:w="10230" w:type="dxa"/>
          <w:tblInd w:w="0" w:type="dxa"/>
          <w:tblLayout w:type="fixed"/>
        </w:tblPrEx>
        <w:trPr>
          <w:trHeight w:hRule="exact" w:val="120"/>
        </w:trPr>
        <w:tc>
          <w:tcPr>
            <w:tcW w:w="11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trHeight w:hRule="exact" w:val="465"/>
        </w:trPr>
        <w:tc>
          <w:tcPr>
            <w:tcW w:w="1140" w:type="dxa"/>
            <w:tcBorders>
              <w:top w:val="nil"/>
              <w:left w:val="nil"/>
              <w:bottom w:val="nil"/>
              <w:right w:val="nil"/>
            </w:tcBorders>
            <w:tcMar>
              <w:top w:w="0" w:type="dxa"/>
              <w:left w:w="53" w:type="dxa"/>
              <w:bottom w:w="0" w:type="dxa"/>
              <w:right w:w="53" w:type="dxa"/>
            </w:tcMar>
            <w:vAlign w:val="top"/>
          </w:tcPr>
          <w:p>
            <w:pPr>
              <w:pStyle w:val="Normal-wk"/>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22" w:history="1">
              <w:r>
                <w:rPr>
                  <w:rFonts w:ascii="Times New Roman" w:eastAsia="Times New Roman" w:hAnsi="Times New Roman" w:cs="Times New Roman"/>
                  <w:b w:val="0"/>
                  <w:i w:val="0"/>
                  <w:color w:val="0000FF"/>
                  <w:sz w:val="20"/>
                  <w:u w:val="single"/>
                  <w:shd w:val="clear" w:color="auto" w:fill="auto"/>
                </w:rPr>
                <w:t>32.1**</w:t>
              </w:r>
            </w:hyperlink>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top"/>
          </w:tcPr>
          <w:p>
            <w:pPr>
              <w:pStyle w:val="Normal-wk"/>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23" w:history="1">
              <w:r>
                <w:rPr>
                  <w:rFonts w:ascii="Times New Roman" w:eastAsia="Times New Roman" w:hAnsi="Times New Roman" w:cs="Times New Roman"/>
                  <w:b w:val="0"/>
                  <w:i w:val="0"/>
                  <w:color w:val="0000FF"/>
                  <w:sz w:val="20"/>
                  <w:u w:val="single"/>
                  <w:shd w:val="clear" w:color="auto" w:fill="auto"/>
                </w:rPr>
                <w:t>Certification pursuant to 18 U.S.C. Section 1350, as adopted pursuant to Section 906 of the Sarbanes-Oxley Act of 2002 (furnished herewith).</w:t>
              </w:r>
            </w:hyperlink>
          </w:p>
        </w:tc>
      </w:tr>
      <w:tr>
        <w:tblPrEx>
          <w:tblW w:w="10230" w:type="dxa"/>
          <w:tblInd w:w="0" w:type="dxa"/>
          <w:tblLayout w:type="fixed"/>
        </w:tblPrEx>
        <w:trPr>
          <w:trHeight w:hRule="exact" w:val="120"/>
        </w:trPr>
        <w:tc>
          <w:tcPr>
            <w:tcW w:w="11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trHeight w:hRule="exact" w:val="465"/>
        </w:trPr>
        <w:tc>
          <w:tcPr>
            <w:tcW w:w="1140" w:type="dxa"/>
            <w:tcBorders>
              <w:top w:val="nil"/>
              <w:left w:val="nil"/>
              <w:bottom w:val="nil"/>
              <w:right w:val="nil"/>
            </w:tcBorders>
            <w:tcMar>
              <w:top w:w="0" w:type="dxa"/>
              <w:left w:w="53" w:type="dxa"/>
              <w:bottom w:w="0" w:type="dxa"/>
              <w:right w:w="53" w:type="dxa"/>
            </w:tcMar>
            <w:vAlign w:val="top"/>
          </w:tcPr>
          <w:p>
            <w:pPr>
              <w:pStyle w:val="Normal-wk"/>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24" w:history="1">
              <w:r>
                <w:rPr>
                  <w:rFonts w:ascii="Times New Roman" w:eastAsia="Times New Roman" w:hAnsi="Times New Roman" w:cs="Times New Roman"/>
                  <w:b w:val="0"/>
                  <w:i w:val="0"/>
                  <w:color w:val="0000FF"/>
                  <w:sz w:val="20"/>
                  <w:u w:val="single"/>
                  <w:shd w:val="clear" w:color="auto" w:fill="auto"/>
                </w:rPr>
                <w:t>32.2**</w:t>
              </w:r>
            </w:hyperlink>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top"/>
          </w:tcPr>
          <w:p>
            <w:pPr>
              <w:pStyle w:val="Normal-wk"/>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25" w:history="1">
              <w:r>
                <w:rPr>
                  <w:rFonts w:ascii="Times New Roman" w:eastAsia="Times New Roman" w:hAnsi="Times New Roman" w:cs="Times New Roman"/>
                  <w:b w:val="0"/>
                  <w:i w:val="0"/>
                  <w:color w:val="0000FF"/>
                  <w:sz w:val="20"/>
                  <w:u w:val="single"/>
                  <w:shd w:val="clear" w:color="auto" w:fill="auto"/>
                </w:rPr>
                <w:t>Certification pursuant to 18 U.S.C. Section 1350, as adopted pursuant to Section 906 of the Sarbanes-Oxley Act of 2002 (furnished herewith).</w:t>
              </w:r>
            </w:hyperlink>
          </w:p>
        </w:tc>
      </w:tr>
      <w:tr>
        <w:tblPrEx>
          <w:tblW w:w="10230" w:type="dxa"/>
          <w:tblInd w:w="0" w:type="dxa"/>
          <w:tblLayout w:type="fixed"/>
        </w:tblPrEx>
        <w:trPr>
          <w:trHeight w:hRule="exact" w:val="120"/>
        </w:trPr>
        <w:tc>
          <w:tcPr>
            <w:tcW w:w="11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trHeight w:hRule="exact" w:val="1065"/>
        </w:trPr>
        <w:tc>
          <w:tcPr>
            <w:tcW w:w="1140" w:type="dxa"/>
            <w:tcBorders>
              <w:top w:val="nil"/>
              <w:left w:val="nil"/>
              <w:bottom w:val="nil"/>
              <w:right w:val="nil"/>
            </w:tcBorders>
            <w:tcMar>
              <w:top w:w="0" w:type="dxa"/>
              <w:left w:w="53" w:type="dxa"/>
              <w:bottom w:w="0" w:type="dxa"/>
              <w:right w:w="15"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101</w:t>
            </w: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The following materials from Asure Software, Inc.’s Condensed Quarterly Report on Form 10-Q for the three months ended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sz w:val="20"/>
              </w:rPr>
              <w:t>, formatted in Inline XBRL: (1) the Condensed Consolidated Balance Sheets, (2) the Condensed Consolidated Statements of Comprehensive Loss, (3) the Condensed Consolidated Statements of Changes in Stockholders’ Equity, (4) the Condensed Consolidated Statements of Cash Flows, and (5) Notes to the Condensed Consolidated Financial Statements (filed herewith).</w:t>
            </w:r>
          </w:p>
        </w:tc>
      </w:tr>
      <w:tr>
        <w:tblPrEx>
          <w:tblW w:w="10230" w:type="dxa"/>
          <w:tblInd w:w="0" w:type="dxa"/>
          <w:tblLayout w:type="fixed"/>
        </w:tblPrEx>
        <w:trPr>
          <w:trHeight w:hRule="exact" w:val="120"/>
        </w:trPr>
        <w:tc>
          <w:tcPr>
            <w:tcW w:w="11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trHeight w:hRule="exact" w:val="495"/>
        </w:trPr>
        <w:tc>
          <w:tcPr>
            <w:tcW w:w="1140" w:type="dxa"/>
            <w:tcBorders>
              <w:top w:val="nil"/>
              <w:left w:val="nil"/>
              <w:bottom w:val="nil"/>
              <w:right w:val="nil"/>
            </w:tcBorders>
            <w:tcMar>
              <w:top w:w="0" w:type="dxa"/>
              <w:left w:w="53" w:type="dxa"/>
              <w:bottom w:w="0" w:type="dxa"/>
              <w:right w:w="15"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104</w:t>
            </w: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The cover page from the Company’s Quarterly Report on Form 10-Q for the quarter ended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sz w:val="20"/>
              </w:rPr>
              <w:t>, formatted as Inline XBRL and contained in Exhibit 101 (filed herewith).</w:t>
            </w:r>
          </w:p>
        </w:tc>
      </w:tr>
    </w:tbl>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ab/>
      </w:r>
      <w:r>
        <w:rPr>
          <w:rFonts w:ascii="Times New Roman" w:eastAsia="Times New Roman" w:hAnsi="Times New Roman" w:cs="Times New Roman"/>
          <w:b w:val="0"/>
          <w:i w:val="0"/>
          <w:sz w:val="20"/>
        </w:rPr>
        <w:t>Filed herewith.</w:t>
      </w: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ab/>
      </w:r>
      <w:r>
        <w:rPr>
          <w:rFonts w:ascii="Times New Roman" w:eastAsia="Times New Roman" w:hAnsi="Times New Roman" w:cs="Times New Roman"/>
          <w:b w:val="0"/>
          <w:i w:val="0"/>
          <w:sz w:val="20"/>
        </w:rPr>
        <w:t>Furnished herewith.</w:t>
      </w: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ab/>
      </w:r>
      <w:r>
        <w:rPr>
          <w:rFonts w:ascii="Times New Roman" w:eastAsia="Times New Roman" w:hAnsi="Times New Roman" w:cs="Times New Roman"/>
          <w:b w:val="0"/>
          <w:i w:val="0"/>
          <w:sz w:val="20"/>
        </w:rPr>
        <w:t xml:space="preserve">Indicates management contract or compensatory plan, contract or arrangement in which directors or executive officers participate. </w:t>
      </w: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sectPr>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center"/>
        <w:outlineLvl w:val="0"/>
        <w:rPr>
          <w:rFonts w:ascii="Times New Roman" w:eastAsia="Times New Roman" w:hAnsi="Times New Roman" w:cs="Times New Roman"/>
          <w:b/>
          <w:i w:val="0"/>
          <w:sz w:val="20"/>
        </w:rPr>
      </w:pPr>
      <w:bookmarkStart w:id="36" w:name="Section37"/>
      <w:bookmarkEnd w:id="36"/>
      <w:r>
        <w:rPr>
          <w:rFonts w:ascii="Times New Roman" w:eastAsia="Times New Roman" w:hAnsi="Times New Roman" w:cs="Times New Roman"/>
          <w:b/>
          <w:i w:val="0"/>
          <w:sz w:val="20"/>
        </w:rPr>
        <w:t>SIGNATURES</w:t>
      </w:r>
    </w:p>
    <w:p>
      <w:pPr>
        <w:keepNext/>
        <w:keepLines/>
        <w:pageBreakBefore w:val="0"/>
        <w:widowControl w:val="0"/>
        <w:numPr>
          <w:ilvl w:val="0"/>
          <w:numId w:val="0"/>
        </w:numPr>
        <w:spacing w:before="0" w:after="0" w:line="288" w:lineRule="auto"/>
        <w:ind w:left="0" w:right="0" w:firstLine="135"/>
        <w:jc w:val="center"/>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Pursuant to the requirements of the Securities Exchange Act of 1934, as amended, the registrant has duly caused this report to be signed on its behalf by the undersigned thereunto duly authorized.</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tbl>
      <w:tblPr>
        <w:tblStyle w:val="TableNormal0"/>
        <w:tblW w:w="10200" w:type="dxa"/>
        <w:jc w:val="left"/>
        <w:tblInd w:w="0" w:type="dxa"/>
        <w:tblLayout w:type="fixed"/>
      </w:tblPr>
      <w:tblGrid>
        <w:gridCol w:w="2235"/>
        <w:gridCol w:w="405"/>
        <w:gridCol w:w="3705"/>
        <w:gridCol w:w="3855"/>
      </w:tblGrid>
      <w:tr>
        <w:tblPrEx>
          <w:tblW w:w="10200" w:type="dxa"/>
          <w:tblInd w:w="0" w:type="dxa"/>
          <w:tblLayout w:type="fixed"/>
        </w:tblPrEx>
        <w:trPr>
          <w:trHeight w:hRule="exact" w:val="285"/>
        </w:trPr>
        <w:tc>
          <w:tcPr>
            <w:tcW w:w="223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4110" w:type="dxa"/>
            <w:gridSpan w:val="2"/>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ASURE SOFTWARE, INC.</w:t>
            </w:r>
          </w:p>
        </w:tc>
        <w:tc>
          <w:tcPr>
            <w:tcW w:w="38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00" w:type="dxa"/>
          <w:tblInd w:w="0" w:type="dxa"/>
          <w:tblLayout w:type="fixed"/>
        </w:tblPrEx>
        <w:trPr>
          <w:trHeight w:hRule="exact" w:val="285"/>
        </w:trPr>
        <w:tc>
          <w:tcPr>
            <w:tcW w:w="223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37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38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00" w:type="dxa"/>
          <w:tblInd w:w="0" w:type="dxa"/>
          <w:tblLayout w:type="fixed"/>
        </w:tblPrEx>
        <w:trPr>
          <w:trHeight w:hRule="exact" w:val="285"/>
        </w:trPr>
        <w:tc>
          <w:tcPr>
            <w:tcW w:w="223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Date: April 30, 2026</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By:</w:t>
            </w:r>
          </w:p>
        </w:tc>
        <w:tc>
          <w:tcPr>
            <w:tcW w:w="370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 PATRICK GOEPEL</w:t>
            </w:r>
          </w:p>
        </w:tc>
        <w:tc>
          <w:tcPr>
            <w:tcW w:w="38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00" w:type="dxa"/>
          <w:tblInd w:w="0" w:type="dxa"/>
          <w:tblLayout w:type="fixed"/>
        </w:tblPrEx>
        <w:trPr>
          <w:trHeight w:hRule="exact" w:val="285"/>
        </w:trPr>
        <w:tc>
          <w:tcPr>
            <w:tcW w:w="223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370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Patrick Goepel</w:t>
            </w:r>
          </w:p>
        </w:tc>
        <w:tc>
          <w:tcPr>
            <w:tcW w:w="38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00" w:type="dxa"/>
          <w:tblInd w:w="0" w:type="dxa"/>
          <w:tblLayout w:type="fixed"/>
        </w:tblPrEx>
        <w:trPr>
          <w:trHeight w:hRule="exact" w:val="285"/>
        </w:trPr>
        <w:tc>
          <w:tcPr>
            <w:tcW w:w="223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37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Chief Executive Officer</w:t>
            </w:r>
          </w:p>
        </w:tc>
        <w:tc>
          <w:tcPr>
            <w:tcW w:w="38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00" w:type="dxa"/>
          <w:tblInd w:w="0" w:type="dxa"/>
          <w:tblLayout w:type="fixed"/>
        </w:tblPrEx>
        <w:trPr>
          <w:trHeight w:hRule="exact" w:val="285"/>
        </w:trPr>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7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(Principal Executive Officer)</w:t>
            </w:r>
          </w:p>
        </w:tc>
        <w:tc>
          <w:tcPr>
            <w:tcW w:w="38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00" w:type="dxa"/>
          <w:tblInd w:w="0" w:type="dxa"/>
          <w:tblLayout w:type="fixed"/>
        </w:tblPrEx>
        <w:trPr>
          <w:trHeight w:hRule="exact" w:val="285"/>
        </w:trPr>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7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8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00" w:type="dxa"/>
          <w:tblInd w:w="0" w:type="dxa"/>
          <w:tblLayout w:type="fixed"/>
        </w:tblPrEx>
        <w:trPr>
          <w:trHeight w:hRule="exact" w:val="285"/>
        </w:trPr>
        <w:tc>
          <w:tcPr>
            <w:tcW w:w="223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Date: April 30, 2026</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By:</w:t>
            </w:r>
          </w:p>
        </w:tc>
        <w:tc>
          <w:tcPr>
            <w:tcW w:w="370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 JOHN PENCE</w:t>
            </w:r>
          </w:p>
        </w:tc>
        <w:tc>
          <w:tcPr>
            <w:tcW w:w="38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00" w:type="dxa"/>
          <w:tblInd w:w="0" w:type="dxa"/>
          <w:tblLayout w:type="fixed"/>
        </w:tblPrEx>
        <w:trPr>
          <w:trHeight w:hRule="exact" w:val="285"/>
        </w:trPr>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70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John Pence</w:t>
            </w:r>
          </w:p>
        </w:tc>
        <w:tc>
          <w:tcPr>
            <w:tcW w:w="38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00" w:type="dxa"/>
          <w:tblInd w:w="0" w:type="dxa"/>
          <w:tblLayout w:type="fixed"/>
        </w:tblPrEx>
        <w:trPr>
          <w:trHeight w:hRule="exact" w:val="285"/>
        </w:trPr>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7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Chief Financial Officer</w:t>
            </w:r>
          </w:p>
        </w:tc>
        <w:tc>
          <w:tcPr>
            <w:tcW w:w="38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00" w:type="dxa"/>
          <w:tblInd w:w="0" w:type="dxa"/>
          <w:tblLayout w:type="fixed"/>
        </w:tblPrEx>
        <w:trPr>
          <w:trHeight w:hRule="exact" w:val="285"/>
        </w:trPr>
        <w:tc>
          <w:tcPr>
            <w:tcW w:w="223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4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70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(Principal Financial and Accounting Officer)</w:t>
            </w:r>
          </w:p>
        </w:tc>
        <w:tc>
          <w:tcPr>
            <w:tcW w:w="385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sectPr>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135"/>
        <w:jc w:val="center"/>
        <w:outlineLvl w:val="0"/>
        <w:rPr>
          <w:rFonts w:ascii="Times New Roman" w:eastAsia="Times New Roman" w:hAnsi="Times New Roman" w:cs="Times New Roman"/>
          <w:b/>
          <w:i w:val="0"/>
          <w:sz w:val="20"/>
        </w:rPr>
      </w:pPr>
      <w:bookmarkStart w:id="37" w:name="Section38"/>
      <w:bookmarkEnd w:id="37"/>
      <w:r>
        <w:rPr>
          <w:rFonts w:ascii="Times New Roman" w:eastAsia="Times New Roman" w:hAnsi="Times New Roman" w:cs="Times New Roman"/>
          <w:b/>
          <w:i w:val="0"/>
          <w:sz w:val="20"/>
        </w:rPr>
        <w:t>CERTIFICATION OF PERIODIC REPORT</w:t>
      </w:r>
    </w:p>
    <w:p>
      <w:pPr>
        <w:keepNext w:val="0"/>
        <w:keepLines/>
        <w:pageBreakBefore w:val="0"/>
        <w:widowControl w:val="0"/>
        <w:numPr>
          <w:ilvl w:val="0"/>
          <w:numId w:val="0"/>
        </w:numPr>
        <w:spacing w:before="200" w:after="0" w:line="288" w:lineRule="auto"/>
        <w:ind w:left="0" w:right="0" w:firstLine="135"/>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PURSUANT TO SECTION 302 OF THE SARBANES-OXLEY ACT OF 2002</w:t>
      </w:r>
    </w:p>
    <w:p>
      <w:pPr>
        <w:keepNext w:val="0"/>
        <w:keepLines/>
        <w:pageBreakBefore w:val="0"/>
        <w:widowControl w:val="0"/>
        <w:numPr>
          <w:ilvl w:val="0"/>
          <w:numId w:val="0"/>
        </w:numPr>
        <w:spacing w:before="20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 the undersigned, Patrick Goepel, certify, that:</w:t>
      </w:r>
    </w:p>
    <w:p>
      <w:pPr>
        <w:keepNext w:val="0"/>
        <w:keepLines/>
        <w:pageBreakBefore w:val="0"/>
        <w:widowControl w:val="0"/>
        <w:numPr>
          <w:ilvl w:val="0"/>
          <w:numId w:val="20"/>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I have reviewed this annual report on Form 10-K of the Company for the calendar year ended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sz w:val="20"/>
        </w:rPr>
        <w:t xml:space="preserve"> (the “Report”);</w:t>
      </w:r>
    </w:p>
    <w:p>
      <w:pPr>
        <w:keepNext w:val="0"/>
        <w:keepLines/>
        <w:pageBreakBefore w:val="0"/>
        <w:widowControl w:val="0"/>
        <w:numPr>
          <w:ilvl w:val="0"/>
          <w:numId w:val="20"/>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Based on my knowledge, the Report does not contain any untrue statement of a material fact or omit to state a material fact necessary to make the statements made, in light of the circumstances under which such statements were made, not misleading with respect to the periods covered by this Report;</w:t>
      </w:r>
    </w:p>
    <w:p>
      <w:pPr>
        <w:keepNext w:val="0"/>
        <w:keepLines/>
        <w:pageBreakBefore w:val="0"/>
        <w:widowControl w:val="0"/>
        <w:numPr>
          <w:ilvl w:val="0"/>
          <w:numId w:val="20"/>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Based on my knowledge, the financial statements, and other financial information included in the Report, fairly present in all material respects the financial condition, results of operations and cash flows of the Company as of, and for, the periods presented in the Report;</w:t>
      </w:r>
    </w:p>
    <w:p>
      <w:pPr>
        <w:keepNext w:val="0"/>
        <w:keepLines/>
        <w:pageBreakBefore w:val="0"/>
        <w:widowControl w:val="0"/>
        <w:numPr>
          <w:ilvl w:val="0"/>
          <w:numId w:val="20"/>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we have:</w:t>
      </w:r>
    </w:p>
    <w:p>
      <w:pPr>
        <w:keepNext w:val="0"/>
        <w:keepLines/>
        <w:pageBreakBefore w:val="0"/>
        <w:widowControl w:val="0"/>
        <w:numPr>
          <w:ilvl w:val="0"/>
          <w:numId w:val="21"/>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these entities, particularly during the period in which the Report is being prepared;</w:t>
      </w:r>
    </w:p>
    <w:p>
      <w:pPr>
        <w:keepNext w:val="0"/>
        <w:keepLines/>
        <w:pageBreakBefore w:val="0"/>
        <w:widowControl w:val="0"/>
        <w:numPr>
          <w:ilvl w:val="0"/>
          <w:numId w:val="21"/>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keepNext w:val="0"/>
        <w:keepLines/>
        <w:pageBreakBefore w:val="0"/>
        <w:widowControl w:val="0"/>
        <w:numPr>
          <w:ilvl w:val="0"/>
          <w:numId w:val="21"/>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Evaluated the effectiveness of the Company’s disclosure controls and procedures and presented in the Report our conclusions about the effectiveness of the disclosure controls and procedures, as of the end of the period covered by the Report based on such evaluation; and</w:t>
      </w:r>
    </w:p>
    <w:p>
      <w:pPr>
        <w:keepNext w:val="0"/>
        <w:keepLines/>
        <w:pageBreakBefore w:val="0"/>
        <w:widowControl w:val="0"/>
        <w:numPr>
          <w:ilvl w:val="0"/>
          <w:numId w:val="21"/>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Disclosed in the Report any change in the Company’s internal control over financial reporting that occurred during the Company’s most recent fiscal quarter (the quarter ended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sz w:val="20"/>
        </w:rPr>
        <w:t>) that has materially affected, or is reasonably likely to materially affect, the Company’s internal control over financial reporting; and</w:t>
      </w:r>
    </w:p>
    <w:p>
      <w:pPr>
        <w:keepNext w:val="0"/>
        <w:keepLines/>
        <w:pageBreakBefore w:val="0"/>
        <w:widowControl w:val="0"/>
        <w:numPr>
          <w:ilvl w:val="0"/>
          <w:numId w:val="20"/>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Company’s other certifying officer and I have disclosed, based on our most recent evaluation of internal control over financial reporting, to the Company’s auditors and to the Audit Committee of the Board of Directors:</w:t>
      </w:r>
    </w:p>
    <w:p>
      <w:pPr>
        <w:keepNext w:val="0"/>
        <w:keepLines/>
        <w:pageBreakBefore w:val="0"/>
        <w:widowControl w:val="0"/>
        <w:numPr>
          <w:ilvl w:val="0"/>
          <w:numId w:val="22"/>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All significant deficiencies or material weaknesses in the design or operation of internal control over financial reporting which are reasonably likely to adversely affect the Company’s ability to record, process, summarize and report financial information; and</w:t>
      </w:r>
    </w:p>
    <w:p>
      <w:pPr>
        <w:keepNext w:val="0"/>
        <w:keepLines/>
        <w:pageBreakBefore w:val="0"/>
        <w:widowControl w:val="0"/>
        <w:numPr>
          <w:ilvl w:val="0"/>
          <w:numId w:val="22"/>
        </w:numPr>
        <w:spacing w:before="200" w:after="10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Any fraud, whether or not material, that involves management or other employees who have a significant role in the Company’s internal control over financial reporting.</w:t>
      </w:r>
    </w:p>
    <w:tbl>
      <w:tblPr>
        <w:tblStyle w:val="TableNormal0"/>
        <w:tblW w:w="10260" w:type="dxa"/>
        <w:jc w:val="left"/>
        <w:tblInd w:w="0" w:type="dxa"/>
        <w:tblLayout w:type="fixed"/>
      </w:tblPr>
      <w:tblGrid>
        <w:gridCol w:w="2850"/>
        <w:gridCol w:w="405"/>
        <w:gridCol w:w="7005"/>
      </w:tblGrid>
      <w:tr>
        <w:tblPrEx>
          <w:tblW w:w="10260" w:type="dxa"/>
          <w:tblInd w:w="0" w:type="dxa"/>
          <w:tblLayout w:type="fixed"/>
        </w:tblPrEx>
        <w:trPr>
          <w:trHeight w:hRule="exact" w:val="285"/>
        </w:trPr>
        <w:tc>
          <w:tcPr>
            <w:tcW w:w="285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Date: </w:t>
            </w:r>
            <w:r>
              <w:rPr>
                <w:rFonts w:ascii="Times New Roman" w:eastAsia="Times New Roman" w:hAnsi="Times New Roman" w:cs="Times New Roman"/>
                <w:b w:val="0"/>
                <w:i w:val="0"/>
                <w:color w:val="000000"/>
                <w:sz w:val="20"/>
                <w:u w:val="none"/>
              </w:rPr>
              <w:t>April 30, 2026</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By:</w:t>
            </w:r>
          </w:p>
        </w:tc>
        <w:tc>
          <w:tcPr>
            <w:tcW w:w="700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 Patrick Goepel</w:t>
            </w:r>
          </w:p>
        </w:tc>
      </w:tr>
      <w:tr>
        <w:tblPrEx>
          <w:tblW w:w="10260" w:type="dxa"/>
          <w:tblInd w:w="0" w:type="dxa"/>
          <w:tblLayout w:type="fixed"/>
        </w:tblPrEx>
        <w:trPr>
          <w:trHeight w:hRule="exact" w:val="285"/>
        </w:trPr>
        <w:tc>
          <w:tcPr>
            <w:tcW w:w="2850"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700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Patrick Goepel</w:t>
            </w:r>
          </w:p>
        </w:tc>
      </w:tr>
      <w:tr>
        <w:tblPrEx>
          <w:tblW w:w="10260" w:type="dxa"/>
          <w:tblInd w:w="0" w:type="dxa"/>
          <w:tblLayout w:type="fixed"/>
        </w:tblPrEx>
        <w:trPr>
          <w:trHeight w:hRule="exact" w:val="285"/>
        </w:trPr>
        <w:tc>
          <w:tcPr>
            <w:tcW w:w="285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700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Chief Executive Officer</w:t>
            </w:r>
          </w:p>
        </w:tc>
      </w:tr>
    </w:tbl>
    <w:p>
      <w:pPr>
        <w:keepNext w:val="0"/>
        <w:keepLines/>
        <w:pageBreakBefore w:val="0"/>
        <w:widowControl w:val="0"/>
        <w:numPr>
          <w:ilvl w:val="0"/>
          <w:numId w:val="0"/>
        </w:numPr>
        <w:spacing w:before="200" w:after="0" w:line="288" w:lineRule="auto"/>
        <w:ind w:left="0" w:right="0" w:firstLine="135"/>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200" w:after="0" w:line="288" w:lineRule="auto"/>
        <w:ind w:left="0" w:right="0" w:firstLine="135"/>
        <w:jc w:val="left"/>
        <w:outlineLvl w:val="9"/>
        <w:rPr>
          <w:rFonts w:ascii="Times New Roman" w:eastAsia="Times New Roman" w:hAnsi="Times New Roman" w:cs="Times New Roman"/>
          <w:b w:val="0"/>
          <w:i w:val="0"/>
          <w:sz w:val="20"/>
        </w:rPr>
        <w:sectPr>
          <w:headerReference w:type="default" r:id="rId26"/>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135"/>
        <w:jc w:val="center"/>
        <w:outlineLvl w:val="0"/>
        <w:rPr>
          <w:rFonts w:ascii="Times New Roman" w:eastAsia="Times New Roman" w:hAnsi="Times New Roman" w:cs="Times New Roman"/>
          <w:b/>
          <w:i w:val="0"/>
          <w:sz w:val="20"/>
        </w:rPr>
      </w:pPr>
      <w:bookmarkStart w:id="38" w:name="Section39"/>
      <w:bookmarkEnd w:id="38"/>
      <w:r>
        <w:rPr>
          <w:rFonts w:ascii="Times New Roman" w:eastAsia="Times New Roman" w:hAnsi="Times New Roman" w:cs="Times New Roman"/>
          <w:b/>
          <w:i w:val="0"/>
          <w:sz w:val="20"/>
        </w:rPr>
        <w:t>CERTIFICATION OF PERIODIC REPORT</w:t>
      </w:r>
    </w:p>
    <w:p>
      <w:pPr>
        <w:keepNext w:val="0"/>
        <w:keepLines/>
        <w:pageBreakBefore w:val="0"/>
        <w:widowControl w:val="0"/>
        <w:numPr>
          <w:ilvl w:val="0"/>
          <w:numId w:val="0"/>
        </w:numPr>
        <w:spacing w:before="200" w:after="0" w:line="288" w:lineRule="auto"/>
        <w:ind w:left="0" w:right="0" w:firstLine="135"/>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PURSUANT TO SECTION 302 OF THE SARBANES-OXLEY ACT OF 2002</w:t>
      </w:r>
    </w:p>
    <w:p>
      <w:pPr>
        <w:keepNext w:val="0"/>
        <w:keepLines/>
        <w:pageBreakBefore w:val="0"/>
        <w:widowControl w:val="0"/>
        <w:numPr>
          <w:ilvl w:val="0"/>
          <w:numId w:val="0"/>
        </w:numPr>
        <w:spacing w:before="20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 the undersigned, John Pence, certify, that:</w:t>
      </w:r>
    </w:p>
    <w:p>
      <w:pPr>
        <w:keepNext w:val="0"/>
        <w:keepLines/>
        <w:pageBreakBefore w:val="0"/>
        <w:widowControl w:val="0"/>
        <w:numPr>
          <w:ilvl w:val="0"/>
          <w:numId w:val="23"/>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I have reviewed this annual report on Form 10-K of the Company for the calendar year ended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sz w:val="20"/>
        </w:rPr>
        <w:t xml:space="preserve"> (the “Report”);</w:t>
      </w:r>
    </w:p>
    <w:p>
      <w:pPr>
        <w:keepNext w:val="0"/>
        <w:keepLines/>
        <w:pageBreakBefore w:val="0"/>
        <w:widowControl w:val="0"/>
        <w:numPr>
          <w:ilvl w:val="0"/>
          <w:numId w:val="23"/>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Based on my knowledge, the Report does not contain any untrue statement of a material fact or omit to state a material fact necessary to make the statements made, in light of the circumstances under which such statements were made, not misleading with respect to the periods covered by this Report;</w:t>
      </w:r>
    </w:p>
    <w:p>
      <w:pPr>
        <w:keepNext w:val="0"/>
        <w:keepLines/>
        <w:pageBreakBefore w:val="0"/>
        <w:widowControl w:val="0"/>
        <w:numPr>
          <w:ilvl w:val="0"/>
          <w:numId w:val="23"/>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Based on my knowledge, the financial statements, and other financial information included in the Report, fairly present in all material respects the financial condition, results of operations and cash flows of the Company as of, and for, the periods presented in the Report;</w:t>
      </w:r>
    </w:p>
    <w:p>
      <w:pPr>
        <w:keepNext w:val="0"/>
        <w:keepLines/>
        <w:pageBreakBefore w:val="0"/>
        <w:widowControl w:val="0"/>
        <w:numPr>
          <w:ilvl w:val="0"/>
          <w:numId w:val="23"/>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we have:</w:t>
      </w:r>
    </w:p>
    <w:p>
      <w:pPr>
        <w:keepNext w:val="0"/>
        <w:keepLines/>
        <w:pageBreakBefore w:val="0"/>
        <w:widowControl w:val="0"/>
        <w:numPr>
          <w:ilvl w:val="0"/>
          <w:numId w:val="24"/>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these entities, particularly during the period in which the Report is being prepared;</w:t>
      </w:r>
    </w:p>
    <w:p>
      <w:pPr>
        <w:keepNext w:val="0"/>
        <w:keepLines/>
        <w:pageBreakBefore w:val="0"/>
        <w:widowControl w:val="0"/>
        <w:numPr>
          <w:ilvl w:val="0"/>
          <w:numId w:val="24"/>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keepNext w:val="0"/>
        <w:keepLines/>
        <w:pageBreakBefore w:val="0"/>
        <w:widowControl w:val="0"/>
        <w:numPr>
          <w:ilvl w:val="0"/>
          <w:numId w:val="24"/>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Evaluated the effectiveness of the Company’s disclosure controls and procedures and presented in the Report our conclusions about the effectiveness of the disclosure controls and procedures, as of the end of the period covered by the Report based on such evaluation; and</w:t>
      </w:r>
    </w:p>
    <w:p>
      <w:pPr>
        <w:keepNext w:val="0"/>
        <w:keepLines/>
        <w:pageBreakBefore w:val="0"/>
        <w:widowControl w:val="0"/>
        <w:numPr>
          <w:ilvl w:val="0"/>
          <w:numId w:val="24"/>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Disclosed in the Report any change in the Company’s internal control over financial reporting that occurred during the Company’s most recent fiscal quarter (the quarter ended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sz w:val="20"/>
        </w:rPr>
        <w:t>) that has materially affected, or is reasonably likely to materially affect, the Company’s internal control over financial reporting; and</w:t>
      </w:r>
    </w:p>
    <w:p>
      <w:pPr>
        <w:keepNext w:val="0"/>
        <w:keepLines/>
        <w:pageBreakBefore w:val="0"/>
        <w:widowControl w:val="0"/>
        <w:numPr>
          <w:ilvl w:val="0"/>
          <w:numId w:val="23"/>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Company’s other certifying officer and I have disclosed, based on our most recent evaluation of internal control over financial reporting, to the Company’s auditors and to the Audit Committee of the Board of Directors:</w:t>
      </w:r>
    </w:p>
    <w:p>
      <w:pPr>
        <w:keepNext w:val="0"/>
        <w:keepLines/>
        <w:pageBreakBefore w:val="0"/>
        <w:widowControl w:val="0"/>
        <w:numPr>
          <w:ilvl w:val="0"/>
          <w:numId w:val="25"/>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All significant deficiencies or material weaknesses in the design or operation of internal control over financial reporting which are reasonably likely to adversely affect the Company’s ability to record, process, summarize and report financial information; and</w:t>
      </w:r>
    </w:p>
    <w:p>
      <w:pPr>
        <w:keepNext w:val="0"/>
        <w:keepLines/>
        <w:pageBreakBefore w:val="0"/>
        <w:widowControl w:val="0"/>
        <w:numPr>
          <w:ilvl w:val="0"/>
          <w:numId w:val="25"/>
        </w:numPr>
        <w:spacing w:before="200" w:after="10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Any fraud, whether or not material, that involves management or other employees who have a significant role in the Company’s internal control over financial reporting.</w:t>
      </w:r>
    </w:p>
    <w:tbl>
      <w:tblPr>
        <w:tblStyle w:val="TableNormal0"/>
        <w:tblW w:w="10260" w:type="dxa"/>
        <w:jc w:val="left"/>
        <w:tblInd w:w="0" w:type="dxa"/>
        <w:tblLayout w:type="fixed"/>
      </w:tblPr>
      <w:tblGrid>
        <w:gridCol w:w="2865"/>
        <w:gridCol w:w="405"/>
        <w:gridCol w:w="6990"/>
      </w:tblGrid>
      <w:tr>
        <w:tblPrEx>
          <w:tblW w:w="10260" w:type="dxa"/>
          <w:tblInd w:w="0" w:type="dxa"/>
          <w:tblLayout w:type="fixed"/>
        </w:tblPrEx>
        <w:trPr>
          <w:trHeight w:hRule="exact" w:val="285"/>
        </w:trPr>
        <w:tc>
          <w:tcPr>
            <w:tcW w:w="286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Date: </w:t>
            </w:r>
            <w:r>
              <w:rPr>
                <w:rFonts w:ascii="Times New Roman" w:eastAsia="Times New Roman" w:hAnsi="Times New Roman" w:cs="Times New Roman"/>
                <w:b w:val="0"/>
                <w:i w:val="0"/>
                <w:color w:val="000000"/>
                <w:sz w:val="20"/>
                <w:u w:val="none"/>
              </w:rPr>
              <w:t>April 30, 2026</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By:</w:t>
            </w:r>
          </w:p>
        </w:tc>
        <w:tc>
          <w:tcPr>
            <w:tcW w:w="6990"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 John Pence</w:t>
            </w:r>
          </w:p>
        </w:tc>
      </w:tr>
      <w:tr>
        <w:tblPrEx>
          <w:tblW w:w="10260" w:type="dxa"/>
          <w:tblInd w:w="0" w:type="dxa"/>
          <w:tblLayout w:type="fixed"/>
        </w:tblPrEx>
        <w:trPr>
          <w:trHeight w:hRule="exact" w:val="285"/>
        </w:trPr>
        <w:tc>
          <w:tcPr>
            <w:tcW w:w="286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699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John Pence</w:t>
            </w:r>
          </w:p>
        </w:tc>
      </w:tr>
      <w:tr>
        <w:tblPrEx>
          <w:tblW w:w="10260" w:type="dxa"/>
          <w:tblInd w:w="0" w:type="dxa"/>
          <w:tblLayout w:type="fixed"/>
        </w:tblPrEx>
        <w:trPr>
          <w:trHeight w:hRule="exact" w:val="285"/>
        </w:trPr>
        <w:tc>
          <w:tcPr>
            <w:tcW w:w="286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699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Chief Financial Officer and Principal Accounting Officer</w:t>
            </w:r>
          </w:p>
        </w:tc>
      </w:tr>
    </w:tbl>
    <w:p>
      <w:pPr>
        <w:keepNext w:val="0"/>
        <w:keepLines/>
        <w:pageBreakBefore w:val="0"/>
        <w:widowControl w:val="0"/>
        <w:numPr>
          <w:ilvl w:val="0"/>
          <w:numId w:val="0"/>
        </w:numPr>
        <w:spacing w:before="200" w:after="0" w:line="288" w:lineRule="auto"/>
        <w:ind w:left="0" w:right="0" w:firstLine="135"/>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200" w:after="0" w:line="288" w:lineRule="auto"/>
        <w:ind w:left="0" w:right="0" w:firstLine="135"/>
        <w:jc w:val="left"/>
        <w:outlineLvl w:val="9"/>
        <w:rPr>
          <w:rFonts w:ascii="Times New Roman" w:eastAsia="Times New Roman" w:hAnsi="Times New Roman" w:cs="Times New Roman"/>
          <w:b w:val="0"/>
          <w:i w:val="0"/>
          <w:sz w:val="20"/>
        </w:rPr>
        <w:sectPr>
          <w:headerReference w:type="default" r:id="rId27"/>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135"/>
        <w:jc w:val="center"/>
        <w:outlineLvl w:val="0"/>
        <w:rPr>
          <w:rFonts w:ascii="Times New Roman" w:eastAsia="Times New Roman" w:hAnsi="Times New Roman" w:cs="Times New Roman"/>
          <w:b/>
          <w:i w:val="0"/>
          <w:sz w:val="20"/>
        </w:rPr>
      </w:pPr>
      <w:bookmarkStart w:id="39" w:name="Section40"/>
      <w:bookmarkEnd w:id="39"/>
      <w:r>
        <w:rPr>
          <w:rFonts w:ascii="Times New Roman" w:eastAsia="Times New Roman" w:hAnsi="Times New Roman" w:cs="Times New Roman"/>
          <w:b/>
          <w:i w:val="0"/>
          <w:sz w:val="20"/>
        </w:rPr>
        <w:t>CERTIFICATION OF PERIODIC REPORT</w:t>
      </w:r>
    </w:p>
    <w:p>
      <w:pPr>
        <w:keepNext w:val="0"/>
        <w:keepLines/>
        <w:pageBreakBefore w:val="0"/>
        <w:widowControl w:val="0"/>
        <w:numPr>
          <w:ilvl w:val="0"/>
          <w:numId w:val="0"/>
        </w:numPr>
        <w:spacing w:before="200" w:after="0" w:line="288" w:lineRule="auto"/>
        <w:ind w:left="0" w:right="0" w:firstLine="135"/>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PURSUANT TO SECTION 906 OF THE SARBANES-OXLEY ACT OF 2002</w:t>
      </w:r>
    </w:p>
    <w:p>
      <w:pPr>
        <w:keepNext w:val="0"/>
        <w:keepLines/>
        <w:pageBreakBefore w:val="0"/>
        <w:widowControl w:val="0"/>
        <w:numPr>
          <w:ilvl w:val="0"/>
          <w:numId w:val="0"/>
        </w:numPr>
        <w:spacing w:before="20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 the undersigned, Patrick Goepel, do hereby certify, pursuant to 18 U.S.C. Section 1350, as adopted by Section 906 of the Sarbanes-Oxley Act of 2002, that:</w:t>
      </w:r>
    </w:p>
    <w:p>
      <w:pPr>
        <w:keepNext w:val="0"/>
        <w:keepLines/>
        <w:pageBreakBefore w:val="0"/>
        <w:widowControl w:val="0"/>
        <w:numPr>
          <w:ilvl w:val="0"/>
          <w:numId w:val="26"/>
        </w:numPr>
        <w:spacing w:before="20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The annual report on Form 10-K of the Company for the period ended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sz w:val="20"/>
        </w:rPr>
        <w:t xml:space="preserve"> (the “Report”) fully complies with the requirements of section 13(a) or 15(d) of the Securities Exchange Act of 1934 as amended, and</w:t>
      </w:r>
    </w:p>
    <w:p>
      <w:pPr>
        <w:keepNext w:val="0"/>
        <w:keepLines/>
        <w:pageBreakBefore w:val="0"/>
        <w:widowControl w:val="0"/>
        <w:numPr>
          <w:ilvl w:val="0"/>
          <w:numId w:val="26"/>
        </w:numPr>
        <w:spacing w:before="200" w:after="10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information contained in the Report fairly presents, in all material respects, the financial condition and results of operations of the Company.</w:t>
      </w:r>
    </w:p>
    <w:tbl>
      <w:tblPr>
        <w:tblStyle w:val="TableNormal0"/>
        <w:tblW w:w="10260" w:type="dxa"/>
        <w:jc w:val="left"/>
        <w:tblInd w:w="0" w:type="dxa"/>
        <w:tblLayout w:type="fixed"/>
      </w:tblPr>
      <w:tblGrid>
        <w:gridCol w:w="2865"/>
        <w:gridCol w:w="405"/>
        <w:gridCol w:w="6990"/>
      </w:tblGrid>
      <w:tr>
        <w:tblPrEx>
          <w:tblW w:w="10260" w:type="dxa"/>
          <w:tblInd w:w="0" w:type="dxa"/>
          <w:tblLayout w:type="fixed"/>
        </w:tblPrEx>
        <w:trPr>
          <w:trHeight w:hRule="exact" w:val="285"/>
        </w:trPr>
        <w:tc>
          <w:tcPr>
            <w:tcW w:w="286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Date: </w:t>
            </w:r>
            <w:r>
              <w:rPr>
                <w:rFonts w:ascii="Times New Roman" w:eastAsia="Times New Roman" w:hAnsi="Times New Roman" w:cs="Times New Roman"/>
                <w:b w:val="0"/>
                <w:i w:val="0"/>
                <w:color w:val="000000"/>
                <w:sz w:val="20"/>
                <w:u w:val="none"/>
              </w:rPr>
              <w:t>April 30, 2026</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By:</w:t>
            </w:r>
          </w:p>
        </w:tc>
        <w:tc>
          <w:tcPr>
            <w:tcW w:w="6990"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 Patrick Goepel</w:t>
            </w:r>
          </w:p>
        </w:tc>
      </w:tr>
      <w:tr>
        <w:tblPrEx>
          <w:tblW w:w="10260" w:type="dxa"/>
          <w:tblInd w:w="0" w:type="dxa"/>
          <w:tblLayout w:type="fixed"/>
        </w:tblPrEx>
        <w:trPr>
          <w:trHeight w:hRule="exact" w:val="285"/>
        </w:trPr>
        <w:tc>
          <w:tcPr>
            <w:tcW w:w="286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699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Patrick Goepel</w:t>
            </w:r>
          </w:p>
        </w:tc>
      </w:tr>
      <w:tr>
        <w:tblPrEx>
          <w:tblW w:w="10260" w:type="dxa"/>
          <w:tblInd w:w="0" w:type="dxa"/>
          <w:tblLayout w:type="fixed"/>
        </w:tblPrEx>
        <w:trPr>
          <w:trHeight w:hRule="exact" w:val="285"/>
        </w:trPr>
        <w:tc>
          <w:tcPr>
            <w:tcW w:w="286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699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Chief Executive Officer</w:t>
            </w:r>
          </w:p>
        </w:tc>
      </w:tr>
    </w:tbl>
    <w:p>
      <w:pPr>
        <w:keepNext w:val="0"/>
        <w:keepLines/>
        <w:pageBreakBefore w:val="0"/>
        <w:widowControl w:val="0"/>
        <w:numPr>
          <w:ilvl w:val="0"/>
          <w:numId w:val="0"/>
        </w:numPr>
        <w:spacing w:before="20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 signed original of this written statement required by Section 906 has been provided to Asure Software, Inc. and will be retained by Asure Software, Inc. and furnished to the Securities and Exchange Commission or its staff upon request. The foregoing certification is being furnished solely pursuant to 18 U.S.C. Section 1350 and is not being filed as part of the Report or as a separate disclosure document.</w:t>
      </w:r>
    </w:p>
    <w:p>
      <w:pPr>
        <w:keepNext w:val="0"/>
        <w:keepLines/>
        <w:pageBreakBefore w:val="0"/>
        <w:widowControl w:val="0"/>
        <w:numPr>
          <w:ilvl w:val="0"/>
          <w:numId w:val="0"/>
        </w:numPr>
        <w:spacing w:before="200" w:after="0" w:line="288" w:lineRule="auto"/>
        <w:ind w:left="0" w:right="0" w:firstLine="135"/>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200" w:after="0" w:line="288" w:lineRule="auto"/>
        <w:ind w:left="0" w:right="0" w:firstLine="135"/>
        <w:jc w:val="left"/>
        <w:outlineLvl w:val="9"/>
        <w:rPr>
          <w:rFonts w:ascii="Times New Roman" w:eastAsia="Times New Roman" w:hAnsi="Times New Roman" w:cs="Times New Roman"/>
          <w:b w:val="0"/>
          <w:i w:val="0"/>
          <w:sz w:val="20"/>
        </w:rPr>
        <w:sectPr>
          <w:headerReference w:type="default" r:id="rId28"/>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135"/>
        <w:jc w:val="center"/>
        <w:outlineLvl w:val="0"/>
        <w:rPr>
          <w:rFonts w:ascii="Times New Roman" w:eastAsia="Times New Roman" w:hAnsi="Times New Roman" w:cs="Times New Roman"/>
          <w:b/>
          <w:i w:val="0"/>
          <w:sz w:val="20"/>
        </w:rPr>
      </w:pPr>
      <w:bookmarkStart w:id="40" w:name="Section41"/>
      <w:bookmarkEnd w:id="40"/>
      <w:r>
        <w:rPr>
          <w:rFonts w:ascii="Times New Roman" w:eastAsia="Times New Roman" w:hAnsi="Times New Roman" w:cs="Times New Roman"/>
          <w:b/>
          <w:i w:val="0"/>
          <w:sz w:val="20"/>
        </w:rPr>
        <w:t>CERTIFICATION OF PERIODIC REPORT</w:t>
      </w:r>
    </w:p>
    <w:p>
      <w:pPr>
        <w:keepNext w:val="0"/>
        <w:keepLines/>
        <w:pageBreakBefore w:val="0"/>
        <w:widowControl w:val="0"/>
        <w:numPr>
          <w:ilvl w:val="0"/>
          <w:numId w:val="0"/>
        </w:numPr>
        <w:spacing w:before="200" w:after="0" w:line="288" w:lineRule="auto"/>
        <w:ind w:left="0" w:right="0" w:firstLine="135"/>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PURSUANT TO SECTION 906 OF THE SARBANES-OXLEY ACT OF 2002</w:t>
      </w:r>
    </w:p>
    <w:p>
      <w:pPr>
        <w:keepNext w:val="0"/>
        <w:keepLines/>
        <w:pageBreakBefore w:val="0"/>
        <w:widowControl w:val="0"/>
        <w:numPr>
          <w:ilvl w:val="0"/>
          <w:numId w:val="0"/>
        </w:numPr>
        <w:spacing w:before="20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 the undersigned, John Pence, do hereby certify, pursuant to 18 U.S.C. Section 1350, as adopted by Section 906 of the Sarbanes-Oxley Act of 2002, that:</w:t>
      </w:r>
    </w:p>
    <w:p>
      <w:pPr>
        <w:keepNext w:val="0"/>
        <w:keepLines/>
        <w:pageBreakBefore w:val="0"/>
        <w:widowControl w:val="0"/>
        <w:numPr>
          <w:ilvl w:val="0"/>
          <w:numId w:val="27"/>
        </w:numPr>
        <w:spacing w:before="20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The annual report on Form 10-K of the Company for the period ended </w:t>
      </w:r>
      <w:r>
        <w:rPr>
          <w:rFonts w:ascii="Times New Roman" w:eastAsia="Times New Roman" w:hAnsi="Times New Roman" w:cs="Times New Roman"/>
          <w:b w:val="0"/>
          <w:i w:val="0"/>
          <w:color w:val="000000"/>
          <w:sz w:val="20"/>
          <w:u w:val="none"/>
        </w:rPr>
        <w:t>March 31, 2026</w:t>
      </w:r>
      <w:r>
        <w:rPr>
          <w:rFonts w:ascii="Times New Roman" w:eastAsia="Times New Roman" w:hAnsi="Times New Roman" w:cs="Times New Roman"/>
          <w:b w:val="0"/>
          <w:i w:val="0"/>
          <w:sz w:val="20"/>
        </w:rPr>
        <w:t xml:space="preserve"> (the “Report”) fully complies with the requirements of section 13(a) or 15(d) of the Securities Exchange Act of 1934 as amended, and</w:t>
      </w:r>
    </w:p>
    <w:p>
      <w:pPr>
        <w:keepNext w:val="0"/>
        <w:keepLines/>
        <w:pageBreakBefore w:val="0"/>
        <w:widowControl w:val="0"/>
        <w:numPr>
          <w:ilvl w:val="0"/>
          <w:numId w:val="27"/>
        </w:numPr>
        <w:spacing w:before="200" w:after="10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information contained in the Report fairly presents, in all material respects, the financial condition and results of operations of the Company.</w:t>
      </w:r>
    </w:p>
    <w:tbl>
      <w:tblPr>
        <w:tblStyle w:val="TableNormal0"/>
        <w:tblW w:w="10260" w:type="dxa"/>
        <w:jc w:val="left"/>
        <w:tblInd w:w="0" w:type="dxa"/>
        <w:tblLayout w:type="fixed"/>
      </w:tblPr>
      <w:tblGrid>
        <w:gridCol w:w="2865"/>
        <w:gridCol w:w="405"/>
        <w:gridCol w:w="6990"/>
      </w:tblGrid>
      <w:tr>
        <w:tblPrEx>
          <w:tblW w:w="10260" w:type="dxa"/>
          <w:tblInd w:w="0" w:type="dxa"/>
          <w:tblLayout w:type="fixed"/>
        </w:tblPrEx>
        <w:trPr>
          <w:trHeight w:hRule="exact" w:val="285"/>
        </w:trPr>
        <w:tc>
          <w:tcPr>
            <w:tcW w:w="286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Date: </w:t>
            </w:r>
            <w:r>
              <w:rPr>
                <w:rFonts w:ascii="Times New Roman" w:eastAsia="Times New Roman" w:hAnsi="Times New Roman" w:cs="Times New Roman"/>
                <w:b w:val="0"/>
                <w:i w:val="0"/>
                <w:color w:val="000000"/>
                <w:sz w:val="20"/>
                <w:u w:val="none"/>
              </w:rPr>
              <w:t>April 30, 2026</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By:</w:t>
            </w:r>
          </w:p>
        </w:tc>
        <w:tc>
          <w:tcPr>
            <w:tcW w:w="6990"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 John Pence</w:t>
            </w:r>
          </w:p>
        </w:tc>
      </w:tr>
      <w:tr>
        <w:tblPrEx>
          <w:tblW w:w="10260" w:type="dxa"/>
          <w:tblInd w:w="0" w:type="dxa"/>
          <w:tblLayout w:type="fixed"/>
        </w:tblPrEx>
        <w:trPr>
          <w:trHeight w:hRule="exact" w:val="285"/>
        </w:trPr>
        <w:tc>
          <w:tcPr>
            <w:tcW w:w="286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699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numPr>
                <w:ilvl w:val="0"/>
                <w:numId w:val="0"/>
              </w:numPr>
              <w:spacing w:before="33" w:after="30" w:line="240"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John Pence</w:t>
            </w:r>
          </w:p>
        </w:tc>
      </w:tr>
      <w:tr>
        <w:tblPrEx>
          <w:tblW w:w="10260" w:type="dxa"/>
          <w:tblInd w:w="0" w:type="dxa"/>
          <w:tblLayout w:type="fixed"/>
        </w:tblPrEx>
        <w:trPr>
          <w:trHeight w:hRule="exact" w:val="285"/>
        </w:trPr>
        <w:tc>
          <w:tcPr>
            <w:tcW w:w="286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699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Chief Financial Officer and Principal Accounting Officer</w:t>
            </w:r>
          </w:p>
        </w:tc>
      </w:tr>
    </w:tbl>
    <w:p>
      <w:pPr>
        <w:keepNext w:val="0"/>
        <w:keepLines/>
        <w:pageBreakBefore w:val="0"/>
        <w:widowControl w:val="0"/>
        <w:numPr>
          <w:ilvl w:val="0"/>
          <w:numId w:val="0"/>
        </w:numPr>
        <w:spacing w:before="20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 signed original of this written statement required by Section 906 has been provided to Asure Software, Inc. and will be retained by Asure Software, Inc. and furnished to the Securities and Exchange Commission or its staff upon request. The foregoing certification is being furnished solely pursuant to 18 U.S.C. Section 1350 and is not being filed as part of the Report or as a separate disclosure document.</w:t>
      </w:r>
    </w:p>
    <w:p>
      <w:pPr>
        <w:keepNext w:val="0"/>
        <w:keepLines/>
        <w:pageBreakBefore w:val="0"/>
        <w:widowControl w:val="0"/>
        <w:numPr>
          <w:ilvl w:val="0"/>
          <w:numId w:val="0"/>
        </w:numPr>
        <w:spacing w:before="200" w:after="0" w:line="288" w:lineRule="auto"/>
        <w:ind w:left="0" w:right="0" w:firstLine="135"/>
        <w:jc w:val="left"/>
        <w:outlineLvl w:val="9"/>
        <w:rPr>
          <w:rFonts w:ascii="Times New Roman" w:eastAsia="Times New Roman" w:hAnsi="Times New Roman" w:cs="Times New Roman"/>
          <w:b w:val="0"/>
          <w:i w:val="0"/>
          <w:sz w:val="20"/>
        </w:rPr>
      </w:pPr>
    </w:p>
    <w:sectPr>
      <w:headerReference w:type="default" r:id="rId29"/>
      <w:pgSz w:w="12240" w:h="15840"/>
      <w:pgMar w:top="855" w:right="990" w:bottom="855" w:left="990" w:header="270" w:footer="27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630" w:right="630" w:firstLine="0"/>
      <w:jc w:val="center"/>
      <w:outlineLvl w:val="9"/>
      <w:rPr>
        <w:rFonts w:ascii="Times New Roman" w:eastAsia="Times New Roman" w:hAnsi="Times New Roman" w:cs="Times New Roman"/>
        <w:b w:val="0"/>
        <w:i w:val="0"/>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630" w:right="630" w:firstLine="0"/>
      <w:jc w:val="left"/>
      <w:outlineLvl w:val="9"/>
      <w:rPr>
        <w:rFonts w:ascii="Times New Roman" w:eastAsia="Times New Roman" w:hAnsi="Times New Roman" w:cs="Times New Roman"/>
        <w:b w:val="0"/>
        <w:i w:val="0"/>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fldChar w:fldCharType="begin"/>
    </w:r>
    <w:r>
      <w:rPr>
        <w:rFonts w:ascii="Times New Roman" w:eastAsia="Times New Roman" w:hAnsi="Times New Roman" w:cs="Times New Roman"/>
        <w:b w:val="0"/>
        <w:i w:val="0"/>
        <w:sz w:val="20"/>
      </w:rPr>
      <w:instrText xml:space="preserve"> PAGE </w:instrText>
    </w:r>
    <w:r>
      <w:rPr>
        <w:rFonts w:ascii="Times New Roman" w:eastAsia="Times New Roman" w:hAnsi="Times New Roman" w:cs="Times New Roman"/>
        <w:b w:val="0"/>
        <w:i w:val="0"/>
        <w:sz w:val="20"/>
      </w:rPr>
      <w:fldChar w:fldCharType="separate"/>
    </w:r>
    <w:r>
      <w:rPr>
        <w:rFonts w:ascii="Times New Roman" w:eastAsia="Times New Roman" w:hAnsi="Times New Roman" w:cs="Times New Roman"/>
        <w:b w:val="0"/>
        <w:i w:val="0"/>
        <w:sz w:val="20"/>
      </w:rPr>
      <w:t>1</w:t>
    </w:r>
    <w:r>
      <w:rPr>
        <w:rFonts w:ascii="Times New Roman" w:eastAsia="Times New Roman" w:hAnsi="Times New Roman" w:cs="Times New Roman"/>
        <w:b w:val="0"/>
        <w:i w:val="0"/>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fldChar w:fldCharType="begin"/>
    </w:r>
    <w:r>
      <w:rPr>
        <w:rFonts w:ascii="Times New Roman" w:eastAsia="Times New Roman" w:hAnsi="Times New Roman" w:cs="Times New Roman"/>
        <w:b w:val="0"/>
        <w:i w:val="0"/>
        <w:sz w:val="20"/>
      </w:rPr>
      <w:instrText xml:space="preserve"> PAGE </w:instrText>
    </w:r>
    <w:r>
      <w:rPr>
        <w:rFonts w:ascii="Times New Roman" w:eastAsia="Times New Roman" w:hAnsi="Times New Roman" w:cs="Times New Roman"/>
        <w:b w:val="0"/>
        <w:i w:val="0"/>
        <w:sz w:val="20"/>
      </w:rPr>
      <w:fldChar w:fldCharType="separate"/>
    </w:r>
    <w:r>
      <w:rPr>
        <w:rFonts w:ascii="Times New Roman" w:eastAsia="Times New Roman" w:hAnsi="Times New Roman" w:cs="Times New Roman"/>
        <w:b w:val="0"/>
        <w:i w:val="0"/>
        <w:sz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fldChar w:fldCharType="begin"/>
    </w:r>
    <w:r>
      <w:rPr>
        <w:rFonts w:ascii="Times New Roman" w:eastAsia="Times New Roman" w:hAnsi="Times New Roman" w:cs="Times New Roman"/>
        <w:b w:val="0"/>
        <w:i w:val="0"/>
        <w:sz w:val="20"/>
      </w:rPr>
      <w:instrText xml:space="preserve"> PAGE </w:instrText>
    </w:r>
    <w:r>
      <w:rPr>
        <w:rFonts w:ascii="Times New Roman" w:eastAsia="Times New Roman" w:hAnsi="Times New Roman" w:cs="Times New Roman"/>
        <w:b w:val="0"/>
        <w:i w:val="0"/>
        <w:sz w:val="20"/>
      </w:rPr>
      <w:fldChar w:fldCharType="separate"/>
    </w:r>
    <w:r>
      <w:rPr>
        <w:rFonts w:ascii="Times New Roman" w:eastAsia="Times New Roman" w:hAnsi="Times New Roman" w:cs="Times New Roman"/>
        <w:b w:val="0"/>
        <w:i w:val="0"/>
        <w:sz w:val="20"/>
      </w:rPr>
      <w:t>33</w:t>
    </w:r>
    <w:r>
      <w:rPr>
        <w:rFonts w:ascii="Times New Roman" w:eastAsia="Times New Roman" w:hAnsi="Times New Roman" w:cs="Times New Roman"/>
        <w:b w:val="0"/>
        <w:i w:val="0"/>
        <w:sz w:val="20"/>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630" w:right="63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630" w:right="630" w:firstLine="0"/>
      <w:jc w:val="center"/>
      <w:outlineLvl w:val="9"/>
      <w:rPr>
        <w:rFonts w:ascii="Times New Roman" w:eastAsia="Times New Roman" w:hAnsi="Times New Roman" w:cs="Times New Roman"/>
        <w:b w:val="0"/>
        <w:i w:val="0"/>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630" w:right="630" w:firstLine="0"/>
      <w:jc w:val="left"/>
      <w:outlineLvl w:val="9"/>
      <w:rPr>
        <w:rFonts w:ascii="Times New Roman" w:eastAsia="Times New Roman" w:hAnsi="Times New Roman" w:cs="Times New Roman"/>
        <w:b w:val="0"/>
        <w:i w:val="0"/>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Normal-wk"/>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shd w:val="clear" w:color="auto" w:fill="auto"/>
      </w:rPr>
    </w:pPr>
    <w:hyperlink w:anchor="Section2" w:history="1">
      <w:r>
        <w:rPr>
          <w:rFonts w:ascii="Times New Roman" w:eastAsia="Times New Roman" w:hAnsi="Times New Roman" w:cs="Times New Roman"/>
          <w:b w:val="0"/>
          <w:i w:val="0"/>
          <w:color w:val="0000FF"/>
          <w:sz w:val="20"/>
          <w:u w:val="single"/>
          <w:shd w:val="clear" w:color="auto" w:fill="auto"/>
        </w:rPr>
        <w:t>Table of Contents</w:t>
      </w:r>
    </w:hyperlink>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Normal-wk"/>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shd w:val="clear" w:color="auto" w:fill="auto"/>
      </w:rPr>
    </w:pPr>
    <w:hyperlink w:anchor="Section2" w:history="1">
      <w:r>
        <w:rPr>
          <w:rFonts w:ascii="Times New Roman" w:eastAsia="Times New Roman" w:hAnsi="Times New Roman" w:cs="Times New Roman"/>
          <w:b w:val="0"/>
          <w:i w:val="0"/>
          <w:color w:val="0000FF"/>
          <w:sz w:val="20"/>
          <w:u w:val="single"/>
          <w:shd w:val="clear" w:color="auto" w:fill="auto"/>
        </w:rPr>
        <w:t>Table of Contents</w:t>
      </w:r>
    </w:hyperlink>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Normal-wk"/>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shd w:val="clear" w:color="auto" w:fill="auto"/>
      </w:rPr>
    </w:pPr>
    <w:hyperlink w:anchor="Section2" w:history="1">
      <w:r>
        <w:rPr>
          <w:rFonts w:ascii="Times New Roman" w:eastAsia="Times New Roman" w:hAnsi="Times New Roman" w:cs="Times New Roman"/>
          <w:b w:val="0"/>
          <w:i w:val="0"/>
          <w:color w:val="0000FF"/>
          <w:sz w:val="20"/>
          <w:u w:val="single"/>
          <w:shd w:val="clear" w:color="auto" w:fill="auto"/>
        </w:rPr>
        <w:t>Table of Contents</w:t>
      </w:r>
    </w:hyperlink>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right"/>
      <w:outlineLvl w:val="0"/>
      <w:rPr>
        <w:rFonts w:ascii="Times New Roman" w:eastAsia="Times New Roman" w:hAnsi="Times New Roman" w:cs="Times New Roman"/>
        <w:b/>
        <w:i w:val="0"/>
        <w:sz w:val="20"/>
      </w:rPr>
    </w:pPr>
    <w:r>
      <w:rPr>
        <w:rFonts w:ascii="Times New Roman" w:eastAsia="Times New Roman" w:hAnsi="Times New Roman" w:cs="Times New Roman"/>
        <w:b/>
        <w:i w:val="0"/>
        <w:sz w:val="20"/>
      </w:rPr>
      <w:t>EXHIBIT 31.1</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right"/>
      <w:outlineLvl w:val="0"/>
      <w:rPr>
        <w:rFonts w:ascii="Times New Roman" w:eastAsia="Times New Roman" w:hAnsi="Times New Roman" w:cs="Times New Roman"/>
        <w:b w:val="0"/>
        <w:i w:val="0"/>
        <w:sz w:val="20"/>
      </w:rPr>
    </w:pPr>
    <w:r>
      <w:rPr>
        <w:rFonts w:ascii="Times New Roman" w:eastAsia="Times New Roman" w:hAnsi="Times New Roman" w:cs="Times New Roman"/>
        <w:b/>
        <w:i w:val="0"/>
        <w:sz w:val="20"/>
      </w:rPr>
      <w:t>EXHIBIT 31.2</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right"/>
      <w:outlineLvl w:val="0"/>
      <w:rPr>
        <w:rFonts w:ascii="Times New Roman" w:eastAsia="Times New Roman" w:hAnsi="Times New Roman" w:cs="Times New Roman"/>
        <w:b w:val="0"/>
        <w:i w:val="0"/>
        <w:sz w:val="20"/>
      </w:rPr>
    </w:pPr>
    <w:r>
      <w:rPr>
        <w:rFonts w:ascii="Times New Roman" w:eastAsia="Times New Roman" w:hAnsi="Times New Roman" w:cs="Times New Roman"/>
        <w:b/>
        <w:i w:val="0"/>
        <w:sz w:val="20"/>
      </w:rPr>
      <w:t>EXH</w:t>
    </w:r>
    <w:r>
      <w:rPr>
        <w:rFonts w:ascii="Times New Roman" w:eastAsia="Times New Roman" w:hAnsi="Times New Roman" w:cs="Times New Roman"/>
        <w:b/>
        <w:i w:val="0"/>
        <w:sz w:val="20"/>
      </w:rPr>
      <w:t>IBIT 32.1</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right"/>
      <w:outlineLvl w:val="0"/>
      <w:rPr>
        <w:rFonts w:ascii="Times New Roman" w:eastAsia="Times New Roman" w:hAnsi="Times New Roman" w:cs="Times New Roman"/>
        <w:b w:val="0"/>
        <w:i w:val="0"/>
        <w:sz w:val="20"/>
      </w:rPr>
    </w:pPr>
    <w:r>
      <w:rPr>
        <w:rFonts w:ascii="Times New Roman" w:eastAsia="Times New Roman" w:hAnsi="Times New Roman" w:cs="Times New Roman"/>
        <w:b/>
        <w:i w:val="0"/>
        <w:sz w:val="20"/>
      </w:rPr>
      <w:t>EXHIBIT 32.2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nsid w:val="0000000E"/>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00000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F"/>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000000"/>
        <w:sz w:val="16"/>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0"/>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00000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2"/>
    <w:multiLevelType w:val="multilevel"/>
    <w:tmpl w:val="00000009"/>
    <w:lvl w:ilvl="0">
      <w:start w:val="1"/>
      <w:numFmt w:val="lowerLetter"/>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8">
    <w:nsid w:val="00000013"/>
    <w:multiLevelType w:val="multilevel"/>
    <w:tmpl w:val="00000008"/>
    <w:lvl w:ilvl="0">
      <w:start w:val="1"/>
      <w:numFmt w:val="decimal"/>
      <w:lvlText w:val="(%1)"/>
      <w:lvlJc w:val="left"/>
      <w:pPr>
        <w:tabs>
          <w:tab w:val="num" w:pos="1440"/>
        </w:tabs>
        <w:ind w:left="720" w:hanging="360"/>
      </w:pPr>
      <w:rPr>
        <w:rFonts w:ascii="Times New Roman" w:eastAsia="Times New Roman" w:hAnsi="Times New Roman" w:cs="Times New Roman"/>
        <w:b w:val="0"/>
        <w:i w:val="0"/>
        <w:strike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14"/>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multilevel"/>
    <w:tmpl w:val="00000009"/>
    <w:lvl w:ilvl="0">
      <w:start w:val="1"/>
      <w:numFmt w:val="lowerLetter"/>
      <w:lvlText w:val="(%1)"/>
      <w:lvlJc w:val="left"/>
      <w:pPr>
        <w:tabs>
          <w:tab w:val="num" w:pos="900"/>
        </w:tabs>
        <w:ind w:left="720" w:hanging="360"/>
      </w:pPr>
      <w:rPr>
        <w:rFonts w:ascii="Times New Roman" w:eastAsia="Times New Roman" w:hAnsi="Times New Roman" w:cs="Times New Roman"/>
        <w:b w:val="0"/>
        <w:i w:val="0"/>
        <w:strike w:val="0"/>
        <w:sz w:val="20"/>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21">
    <w:nsid w:val="00000016"/>
    <w:multiLevelType w:val="multilevel"/>
    <w:tmpl w:val="00000009"/>
    <w:lvl w:ilvl="0">
      <w:start w:val="1"/>
      <w:numFmt w:val="lowerLetter"/>
      <w:lvlText w:val="(%1)"/>
      <w:lvlJc w:val="left"/>
      <w:pPr>
        <w:tabs>
          <w:tab w:val="num" w:pos="900"/>
        </w:tabs>
        <w:ind w:left="720" w:hanging="360"/>
      </w:pPr>
      <w:rPr>
        <w:rFonts w:ascii="Times New Roman" w:eastAsia="Times New Roman" w:hAnsi="Times New Roman" w:cs="Times New Roman"/>
        <w:b w:val="0"/>
        <w:i w:val="0"/>
        <w:strike w:val="0"/>
        <w:sz w:val="20"/>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22">
    <w:nsid w:val="00000017"/>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8"/>
    <w:multiLevelType w:val="multilevel"/>
    <w:tmpl w:val="00000009"/>
    <w:lvl w:ilvl="0">
      <w:start w:val="1"/>
      <w:numFmt w:val="lowerLetter"/>
      <w:lvlText w:val="(%1)"/>
      <w:lvlJc w:val="left"/>
      <w:pPr>
        <w:tabs>
          <w:tab w:val="num" w:pos="900"/>
        </w:tabs>
        <w:ind w:left="720" w:hanging="360"/>
      </w:pPr>
      <w:rPr>
        <w:rFonts w:ascii="Times New Roman" w:eastAsia="Times New Roman" w:hAnsi="Times New Roman" w:cs="Times New Roman"/>
        <w:b w:val="0"/>
        <w:i w:val="0"/>
        <w:strike w:val="0"/>
        <w:sz w:val="20"/>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24">
    <w:nsid w:val="00000019"/>
    <w:multiLevelType w:val="multilevel"/>
    <w:tmpl w:val="00000009"/>
    <w:lvl w:ilvl="0">
      <w:start w:val="1"/>
      <w:numFmt w:val="lowerLetter"/>
      <w:lvlText w:val="(%1)"/>
      <w:lvlJc w:val="left"/>
      <w:pPr>
        <w:tabs>
          <w:tab w:val="num" w:pos="900"/>
        </w:tabs>
        <w:ind w:left="720" w:hanging="360"/>
      </w:pPr>
      <w:rPr>
        <w:rFonts w:ascii="Times New Roman" w:eastAsia="Times New Roman" w:hAnsi="Times New Roman" w:cs="Times New Roman"/>
        <w:b w:val="0"/>
        <w:i w:val="0"/>
        <w:strike w:val="0"/>
        <w:sz w:val="20"/>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25">
    <w:nsid w:val="0000001A"/>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B"/>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noLeading/>
    <w:suppressTopSpacingWP/>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Calibri Light" w:eastAsia="Times New Roman" w:hAnsi="Calibri Light" w:cs="Times New Roman"/>
      <w:color w:val="2F5496" w:themeShade="BF"/>
      <w:sz w:val="32"/>
      <w:szCs w:val="32"/>
    </w:rPr>
  </w:style>
  <w:style w:type="paragraph" w:styleId="Heading2">
    <w:name w:val="heading 2"/>
    <w:basedOn w:val="Normal"/>
    <w:next w:val="Normal"/>
    <w:link w:val="Heading2Char"/>
    <w:uiPriority w:val="9"/>
    <w:qFormat/>
    <w:rsid w:val="00506D7A"/>
    <w:pPr>
      <w:keepNext/>
      <w:keepLines/>
      <w:spacing w:before="40" w:after="0"/>
      <w:outlineLvl w:val="1"/>
    </w:pPr>
    <w:rPr>
      <w:rFonts w:ascii="Calibri Light" w:eastAsia="Times New Roman" w:hAnsi="Calibri Light" w:cs="Times New Roman"/>
      <w:color w:val="2F5496" w:themeShade="BF"/>
      <w:sz w:val="26"/>
      <w:szCs w:val="26"/>
    </w:rPr>
  </w:style>
  <w:style w:type="paragraph" w:styleId="Heading3">
    <w:name w:val="heading 3"/>
    <w:basedOn w:val="Normal"/>
    <w:next w:val="Normal"/>
    <w:link w:val="Heading3Char"/>
    <w:uiPriority w:val="9"/>
    <w:qFormat/>
    <w:rsid w:val="00506D7A"/>
    <w:pPr>
      <w:keepNext/>
      <w:keepLines/>
      <w:spacing w:before="40" w:after="0"/>
      <w:outlineLvl w:val="2"/>
    </w:pPr>
    <w:rPr>
      <w:rFonts w:ascii="Calibri Light" w:eastAsia="Times New Roman" w:hAnsi="Calibri Light" w:cs="Times New Roman"/>
      <w:color w:val="1F3763" w:themeShade="7F"/>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 w:type="paragraph" w:customStyle="1" w:styleId="Normal-wk">
    <w:name w:val="Normal-wk"/>
    <w:qFormat/>
    <w:pPr>
      <w:keepNext w:val="0"/>
      <w:spacing w:before="0" w:after="0" w:line="288" w:lineRule="auto"/>
      <w:ind w:left="0" w:firstLine="0"/>
    </w:pPr>
    <w:rPr>
      <w:rFonts w:ascii="Times_New_Roman" w:eastAsia="Times_New_Roman" w:hAnsi="Times_New_Roman" w:cs="Times_New_Roman"/>
      <w:b w:val="0"/>
      <w:i w:val="0"/>
      <w:color w:val="000000"/>
      <w:spacing w:val="0"/>
      <w:sz w:val="20"/>
    </w:r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paragraph" w:customStyle="1" w:styleId="Heading1-wk">
    <w:name w:val="Heading 1-wk"/>
    <w:qFormat/>
    <w:pPr>
      <w:keepNext w:val="0"/>
      <w:spacing w:before="0" w:after="0" w:line="288" w:lineRule="auto"/>
      <w:ind w:left="0" w:firstLine="0"/>
    </w:pPr>
    <w:rPr>
      <w:rFonts w:ascii="Arial" w:eastAsia="Arial" w:hAnsi="Arial" w:cs="Arial"/>
      <w:b/>
      <w:i w:val="0"/>
      <w:color w:val="000000"/>
      <w:spacing w:val="0"/>
      <w:sz w:val="36"/>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paragraph" w:customStyle="1" w:styleId="Heading2-wk">
    <w:name w:val="Heading 2-wk"/>
    <w:qFormat/>
    <w:pPr>
      <w:keepNext w:val="0"/>
      <w:spacing w:before="0" w:after="0" w:line="288" w:lineRule="auto"/>
      <w:ind w:left="0" w:firstLine="0"/>
    </w:pPr>
    <w:rPr>
      <w:rFonts w:ascii="Arial" w:eastAsia="Arial" w:hAnsi="Arial" w:cs="Arial"/>
      <w:b/>
      <w:i w:val="0"/>
      <w:color w:val="000000"/>
      <w:spacing w:val="0"/>
      <w:sz w:val="32"/>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paragraph" w:customStyle="1" w:styleId="Heading3-wk">
    <w:name w:val="Heading 3-wk"/>
    <w:qFormat/>
    <w:pPr>
      <w:keepNext w:val="0"/>
      <w:spacing w:before="0" w:after="0" w:line="288" w:lineRule="auto"/>
      <w:ind w:left="0" w:firstLine="0"/>
    </w:pPr>
    <w:rPr>
      <w:rFonts w:ascii="Arial" w:eastAsia="Arial" w:hAnsi="Arial" w:cs="Arial"/>
      <w:b w:val="0"/>
      <w:i w:val="0"/>
      <w:color w:val="000000"/>
      <w:spacing w:val="0"/>
      <w:sz w:val="28"/>
    </w:rPr>
  </w:style>
  <w:style w:type="table" w:customStyle="1" w:styleId="TableNormal0">
    <w:name w:val="Table (Normal)"/>
    <w:pPr>
      <w:spacing w:before="0" w:after="0" w:line="240" w:lineRule="auto"/>
      <w:ind w:left="0" w:firstLine="0"/>
    </w:pPr>
    <w:rPr>
      <w:rFonts w:ascii="Times_New_Roman" w:eastAsia="Times_New_Roman" w:hAnsi="Times_New_Roman" w:cs="Times_New_Roman"/>
      <w:b w:val="0"/>
      <w:i w:val="0"/>
      <w:color w:val="000000"/>
      <w:spacing w:val="0"/>
      <w:sz w:val="20"/>
    </w:rP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header" Target="header5.xml" /><Relationship Id="rId16" Type="http://schemas.openxmlformats.org/officeDocument/2006/relationships/hyperlink" Target="https://www.sec.gov/Archives/edgar/data/884144/000162828026012270/a20251231exhibit1013.htm" TargetMode="External" /><Relationship Id="rId17" Type="http://schemas.openxmlformats.org/officeDocument/2006/relationships/hyperlink" Target="https://www.sec.gov/Archives/edgar/data/884144/000162828026012270/a20251231exhibit1013.htm" TargetMode="External" /><Relationship Id="rId18" Type="http://schemas.openxmlformats.org/officeDocument/2006/relationships/hyperlink" Target="wurl://docs.v1/doc:06b75cde6ae64342ab16e17e9d9ea694" TargetMode="External" /><Relationship Id="rId19" Type="http://schemas.openxmlformats.org/officeDocument/2006/relationships/hyperlink" Target="wurl://docs.v1/doc:06b75cde6ae64342ab16e17e9d9ea694" TargetMode="External" /><Relationship Id="rId2" Type="http://schemas.openxmlformats.org/officeDocument/2006/relationships/webSettings" Target="webSettings.xml" /><Relationship Id="rId20" Type="http://schemas.openxmlformats.org/officeDocument/2006/relationships/hyperlink" Target="wurl://docs.v1/doc:7c5e79d205d04935ab5509eefc13df7c" TargetMode="External" /><Relationship Id="rId21" Type="http://schemas.openxmlformats.org/officeDocument/2006/relationships/hyperlink" Target="wurl://docs.v1/doc:7c5e79d205d04935ab5509eefc13df7c" TargetMode="External" /><Relationship Id="rId22" Type="http://schemas.openxmlformats.org/officeDocument/2006/relationships/hyperlink" Target="wurl://docs.v1/doc:1f1028f4bc014ec7b60e63b4fca9d5b3" TargetMode="External" /><Relationship Id="rId23" Type="http://schemas.openxmlformats.org/officeDocument/2006/relationships/hyperlink" Target="wurl://docs.v1/doc:1f1028f4bc014ec7b60e63b4fca9d5b3" TargetMode="External" /><Relationship Id="rId24" Type="http://schemas.openxmlformats.org/officeDocument/2006/relationships/hyperlink" Target="wurl://docs.v1/doc:0a995d8ba6ac4838bc3186acf45deb08" TargetMode="External" /><Relationship Id="rId25" Type="http://schemas.openxmlformats.org/officeDocument/2006/relationships/hyperlink" Target="wurl://docs.v1/doc:0a995d8ba6ac4838bc3186acf45deb08" TargetMode="External" /><Relationship Id="rId26" Type="http://schemas.openxmlformats.org/officeDocument/2006/relationships/header" Target="header6.xml" /><Relationship Id="rId27" Type="http://schemas.openxmlformats.org/officeDocument/2006/relationships/header" Target="header7.xml" /><Relationship Id="rId28" Type="http://schemas.openxmlformats.org/officeDocument/2006/relationships/header" Target="header8.xml" /><Relationship Id="rId29" Type="http://schemas.openxmlformats.org/officeDocument/2006/relationships/header" Target="header9.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35</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2026.03.31 ASUR 10-Q - PRINT</dc:title>
  <cp:revision>1</cp:revision>
</cp:coreProperties>
</file>